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8B505" w14:textId="77777777" w:rsidR="00C1453D" w:rsidRPr="004C7422" w:rsidRDefault="00C1453D" w:rsidP="00C1453D">
      <w:pPr>
        <w:pStyle w:val="Head1"/>
        <w:tabs>
          <w:tab w:val="left" w:pos="426"/>
        </w:tabs>
      </w:pPr>
      <w:bookmarkStart w:id="0" w:name="_GoBack"/>
      <w:bookmarkEnd w:id="0"/>
      <w:r w:rsidRPr="004C7422">
        <w:t>Editorial Changes—Report No.</w:t>
      </w:r>
      <w:r w:rsidR="0033109F" w:rsidRPr="004C7422">
        <w:t> 1</w:t>
      </w:r>
      <w:r w:rsidR="00DD73D4">
        <w:t>3</w:t>
      </w:r>
    </w:p>
    <w:p w14:paraId="0CD56885" w14:textId="77777777" w:rsidR="0033109F" w:rsidRPr="004C7422" w:rsidRDefault="0033109F" w:rsidP="0033109F">
      <w:pPr>
        <w:pStyle w:val="Head2"/>
      </w:pPr>
      <w:r w:rsidRPr="004C7422">
        <w:t>1 J</w:t>
      </w:r>
      <w:r w:rsidR="00DD73D4">
        <w:t>anuary</w:t>
      </w:r>
      <w:r w:rsidRPr="004C7422">
        <w:t xml:space="preserve"> 202</w:t>
      </w:r>
      <w:r w:rsidR="00DD73D4">
        <w:t>2</w:t>
      </w:r>
      <w:r w:rsidRPr="004C7422">
        <w:t>–3</w:t>
      </w:r>
      <w:r w:rsidR="00DD73D4">
        <w:t>0</w:t>
      </w:r>
      <w:r w:rsidRPr="004C7422">
        <w:t xml:space="preserve"> </w:t>
      </w:r>
      <w:r w:rsidR="00DD73D4">
        <w:t>June</w:t>
      </w:r>
      <w:r w:rsidRPr="004C7422">
        <w:t xml:space="preserve"> 202</w:t>
      </w:r>
      <w:r w:rsidR="00DD73D4">
        <w:t>2</w:t>
      </w:r>
    </w:p>
    <w:p w14:paraId="721778C6" w14:textId="77777777" w:rsidR="00C1453D" w:rsidRPr="004C7422" w:rsidRDefault="00C1453D" w:rsidP="00C1453D">
      <w:pPr>
        <w:pStyle w:val="BodyNum"/>
      </w:pPr>
      <w:r w:rsidRPr="004C7422">
        <w:t xml:space="preserve">In preparing compilations for registration during the above period, First Parliamentary Counsel made the following editorial changes under the </w:t>
      </w:r>
      <w:r w:rsidRPr="004C7422">
        <w:rPr>
          <w:i/>
        </w:rPr>
        <w:t>Legislation Act 2003</w:t>
      </w:r>
      <w:r w:rsidRPr="004C7422">
        <w:t>.</w:t>
      </w:r>
    </w:p>
    <w:p w14:paraId="0981488E" w14:textId="77777777" w:rsidR="00C1453D" w:rsidRPr="004C7422" w:rsidRDefault="00C1453D" w:rsidP="00C1453D">
      <w:pPr>
        <w:pStyle w:val="BodyNum"/>
      </w:pPr>
      <w:r w:rsidRPr="004C7422">
        <w:t xml:space="preserve">The summary of editorial changes for the </w:t>
      </w:r>
      <w:r w:rsidR="008C572E">
        <w:t>7</w:t>
      </w:r>
      <w:r w:rsidR="00FA685A">
        <w:t>1</w:t>
      </w:r>
      <w:r w:rsidR="00732892" w:rsidRPr="004C7422">
        <w:t xml:space="preserve"> </w:t>
      </w:r>
      <w:r w:rsidRPr="004C7422">
        <w:t>compilation</w:t>
      </w:r>
      <w:r w:rsidR="00B64871" w:rsidRPr="004C7422">
        <w:t>s</w:t>
      </w:r>
      <w:r w:rsidRPr="004C7422">
        <w:t xml:space="preserve"> affected is as follows:</w:t>
      </w:r>
    </w:p>
    <w:p w14:paraId="3FC9368B" w14:textId="77777777" w:rsidR="00C1453D" w:rsidRPr="004C7422" w:rsidRDefault="00C1453D" w:rsidP="00C1453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C1453D" w:rsidRPr="004C7422" w14:paraId="46001AB3" w14:textId="77777777" w:rsidTr="009219E7">
        <w:trPr>
          <w:tblHeader/>
        </w:trPr>
        <w:tc>
          <w:tcPr>
            <w:tcW w:w="714" w:type="dxa"/>
            <w:tcBorders>
              <w:top w:val="single" w:sz="12" w:space="0" w:color="auto"/>
              <w:bottom w:val="single" w:sz="12" w:space="0" w:color="auto"/>
            </w:tcBorders>
            <w:shd w:val="clear" w:color="auto" w:fill="auto"/>
          </w:tcPr>
          <w:p w14:paraId="253E4CDD" w14:textId="77777777" w:rsidR="00C1453D" w:rsidRPr="004C7422" w:rsidRDefault="00C1453D" w:rsidP="00DD16B9">
            <w:pPr>
              <w:pStyle w:val="TableHeading"/>
            </w:pPr>
            <w:r w:rsidRPr="004C7422">
              <w:t>Item</w:t>
            </w:r>
          </w:p>
        </w:tc>
        <w:tc>
          <w:tcPr>
            <w:tcW w:w="6652" w:type="dxa"/>
            <w:tcBorders>
              <w:top w:val="single" w:sz="12" w:space="0" w:color="auto"/>
              <w:bottom w:val="single" w:sz="12" w:space="0" w:color="auto"/>
            </w:tcBorders>
            <w:shd w:val="clear" w:color="auto" w:fill="auto"/>
          </w:tcPr>
          <w:p w14:paraId="62177002" w14:textId="77777777" w:rsidR="00C1453D" w:rsidRPr="004C7422" w:rsidRDefault="00C1453D" w:rsidP="00DD16B9">
            <w:pPr>
              <w:pStyle w:val="TableHeading"/>
            </w:pPr>
            <w:r w:rsidRPr="004C7422">
              <w:t>Kind of editorial change</w:t>
            </w:r>
          </w:p>
        </w:tc>
        <w:tc>
          <w:tcPr>
            <w:tcW w:w="1660" w:type="dxa"/>
            <w:tcBorders>
              <w:top w:val="single" w:sz="12" w:space="0" w:color="auto"/>
              <w:bottom w:val="single" w:sz="12" w:space="0" w:color="auto"/>
            </w:tcBorders>
            <w:shd w:val="clear" w:color="auto" w:fill="auto"/>
          </w:tcPr>
          <w:p w14:paraId="3830DFA2" w14:textId="77777777" w:rsidR="00C1453D" w:rsidRPr="004C7422" w:rsidRDefault="00C1453D" w:rsidP="00DD16B9">
            <w:pPr>
              <w:pStyle w:val="TableHeading"/>
            </w:pPr>
            <w:r w:rsidRPr="004C7422">
              <w:t>Number</w:t>
            </w:r>
          </w:p>
        </w:tc>
      </w:tr>
      <w:tr w:rsidR="00991C36" w:rsidRPr="004C7422" w14:paraId="2008B4ED" w14:textId="77777777" w:rsidTr="007C034A">
        <w:tc>
          <w:tcPr>
            <w:tcW w:w="714" w:type="dxa"/>
            <w:tcBorders>
              <w:top w:val="single" w:sz="2" w:space="0" w:color="auto"/>
              <w:bottom w:val="single" w:sz="2" w:space="0" w:color="auto"/>
            </w:tcBorders>
            <w:shd w:val="clear" w:color="auto" w:fill="auto"/>
          </w:tcPr>
          <w:p w14:paraId="0D0D1E7F" w14:textId="77777777" w:rsidR="00991C36" w:rsidRPr="004C7422" w:rsidRDefault="00AF46DE" w:rsidP="00DD16B9">
            <w:pPr>
              <w:pStyle w:val="Tabletext"/>
            </w:pPr>
            <w:r>
              <w:t>1</w:t>
            </w:r>
          </w:p>
        </w:tc>
        <w:tc>
          <w:tcPr>
            <w:tcW w:w="6652" w:type="dxa"/>
            <w:tcBorders>
              <w:top w:val="single" w:sz="2" w:space="0" w:color="auto"/>
              <w:bottom w:val="single" w:sz="2" w:space="0" w:color="auto"/>
            </w:tcBorders>
            <w:shd w:val="clear" w:color="auto" w:fill="auto"/>
          </w:tcPr>
          <w:p w14:paraId="4B579CF7" w14:textId="77777777" w:rsidR="00991C36" w:rsidRPr="004C7422" w:rsidRDefault="005B428A" w:rsidP="00DD16B9">
            <w:pPr>
              <w:pStyle w:val="Tabletext"/>
            </w:pPr>
            <w:r w:rsidRPr="002010D4">
              <w:t>Change</w:t>
            </w:r>
            <w:r>
              <w:t>s</w:t>
            </w:r>
            <w:r w:rsidRPr="002010D4">
              <w:t xml:space="preserve"> to grammar, syntax or the use of conjunctives or disjunctives</w:t>
            </w:r>
          </w:p>
        </w:tc>
        <w:tc>
          <w:tcPr>
            <w:tcW w:w="1660" w:type="dxa"/>
            <w:tcBorders>
              <w:top w:val="single" w:sz="2" w:space="0" w:color="auto"/>
              <w:bottom w:val="single" w:sz="2" w:space="0" w:color="auto"/>
            </w:tcBorders>
            <w:shd w:val="clear" w:color="auto" w:fill="auto"/>
          </w:tcPr>
          <w:p w14:paraId="7B2D9DB9" w14:textId="77777777" w:rsidR="00991C36" w:rsidRPr="004C7422" w:rsidRDefault="003E32DB" w:rsidP="00DD16B9">
            <w:pPr>
              <w:pStyle w:val="Tabletext"/>
            </w:pPr>
            <w:r>
              <w:t>3</w:t>
            </w:r>
          </w:p>
        </w:tc>
      </w:tr>
      <w:tr w:rsidR="00AF3536" w:rsidRPr="004C7422" w14:paraId="01882735" w14:textId="77777777" w:rsidTr="007C034A">
        <w:tc>
          <w:tcPr>
            <w:tcW w:w="714" w:type="dxa"/>
            <w:tcBorders>
              <w:top w:val="single" w:sz="2" w:space="0" w:color="auto"/>
              <w:bottom w:val="single" w:sz="2" w:space="0" w:color="auto"/>
            </w:tcBorders>
            <w:shd w:val="clear" w:color="auto" w:fill="auto"/>
          </w:tcPr>
          <w:p w14:paraId="09119F2C" w14:textId="77777777" w:rsidR="00AF3536" w:rsidRPr="004C7422" w:rsidRDefault="00037784" w:rsidP="004D596D">
            <w:pPr>
              <w:pStyle w:val="Tabletext"/>
            </w:pPr>
            <w:r>
              <w:t>2</w:t>
            </w:r>
          </w:p>
        </w:tc>
        <w:tc>
          <w:tcPr>
            <w:tcW w:w="6652" w:type="dxa"/>
            <w:tcBorders>
              <w:top w:val="single" w:sz="2" w:space="0" w:color="auto"/>
              <w:bottom w:val="single" w:sz="2" w:space="0" w:color="auto"/>
            </w:tcBorders>
            <w:shd w:val="clear" w:color="auto" w:fill="auto"/>
          </w:tcPr>
          <w:p w14:paraId="041421DF" w14:textId="77777777" w:rsidR="00AF3536" w:rsidRPr="004C7422" w:rsidRDefault="005B428A" w:rsidP="00DD16B9">
            <w:pPr>
              <w:pStyle w:val="Tabletext"/>
            </w:pPr>
            <w:r w:rsidRPr="004C7422">
              <w:t>Changes to punctuation</w:t>
            </w:r>
          </w:p>
        </w:tc>
        <w:tc>
          <w:tcPr>
            <w:tcW w:w="1660" w:type="dxa"/>
            <w:tcBorders>
              <w:top w:val="single" w:sz="2" w:space="0" w:color="auto"/>
              <w:bottom w:val="single" w:sz="2" w:space="0" w:color="auto"/>
            </w:tcBorders>
            <w:shd w:val="clear" w:color="auto" w:fill="auto"/>
          </w:tcPr>
          <w:p w14:paraId="1364150C" w14:textId="77777777" w:rsidR="00AF3536" w:rsidRPr="004C7422" w:rsidRDefault="000C79D6" w:rsidP="00DD16B9">
            <w:pPr>
              <w:pStyle w:val="Tabletext"/>
            </w:pPr>
            <w:r>
              <w:t>9</w:t>
            </w:r>
          </w:p>
        </w:tc>
      </w:tr>
      <w:tr w:rsidR="00351BD6" w:rsidRPr="004C7422" w14:paraId="708C85FC" w14:textId="77777777" w:rsidTr="007C034A">
        <w:tc>
          <w:tcPr>
            <w:tcW w:w="714" w:type="dxa"/>
            <w:tcBorders>
              <w:top w:val="single" w:sz="2" w:space="0" w:color="auto"/>
              <w:bottom w:val="single" w:sz="2" w:space="0" w:color="auto"/>
            </w:tcBorders>
            <w:shd w:val="clear" w:color="auto" w:fill="auto"/>
          </w:tcPr>
          <w:p w14:paraId="5F54D86B" w14:textId="77777777" w:rsidR="00351BD6" w:rsidRDefault="00351BD6" w:rsidP="004D596D">
            <w:pPr>
              <w:pStyle w:val="Tabletext"/>
            </w:pPr>
            <w:r>
              <w:t>3</w:t>
            </w:r>
          </w:p>
        </w:tc>
        <w:tc>
          <w:tcPr>
            <w:tcW w:w="6652" w:type="dxa"/>
            <w:tcBorders>
              <w:top w:val="single" w:sz="2" w:space="0" w:color="auto"/>
              <w:bottom w:val="single" w:sz="2" w:space="0" w:color="auto"/>
            </w:tcBorders>
            <w:shd w:val="clear" w:color="auto" w:fill="auto"/>
          </w:tcPr>
          <w:p w14:paraId="54FF7B9B" w14:textId="77777777" w:rsidR="00351BD6" w:rsidRPr="004C7422" w:rsidRDefault="00351BD6" w:rsidP="00DD16B9">
            <w:pPr>
              <w:pStyle w:val="Tabletext"/>
            </w:pPr>
            <w:r>
              <w:t>Changes to spelling</w:t>
            </w:r>
          </w:p>
        </w:tc>
        <w:tc>
          <w:tcPr>
            <w:tcW w:w="1660" w:type="dxa"/>
            <w:tcBorders>
              <w:top w:val="single" w:sz="2" w:space="0" w:color="auto"/>
              <w:bottom w:val="single" w:sz="2" w:space="0" w:color="auto"/>
            </w:tcBorders>
            <w:shd w:val="clear" w:color="auto" w:fill="auto"/>
          </w:tcPr>
          <w:p w14:paraId="6835BC7A" w14:textId="77777777" w:rsidR="00351BD6" w:rsidRDefault="0003260A" w:rsidP="00DD16B9">
            <w:pPr>
              <w:pStyle w:val="Tabletext"/>
            </w:pPr>
            <w:r>
              <w:t>3</w:t>
            </w:r>
          </w:p>
        </w:tc>
      </w:tr>
      <w:tr w:rsidR="00961D22" w:rsidRPr="004C7422" w14:paraId="70B84482" w14:textId="77777777" w:rsidTr="007C034A">
        <w:tc>
          <w:tcPr>
            <w:tcW w:w="714" w:type="dxa"/>
            <w:tcBorders>
              <w:top w:val="single" w:sz="2" w:space="0" w:color="auto"/>
              <w:bottom w:val="single" w:sz="2" w:space="0" w:color="auto"/>
            </w:tcBorders>
            <w:shd w:val="clear" w:color="auto" w:fill="auto"/>
          </w:tcPr>
          <w:p w14:paraId="59FD0371" w14:textId="77777777" w:rsidR="00961D22" w:rsidRDefault="00961D22" w:rsidP="004D596D">
            <w:pPr>
              <w:pStyle w:val="Tabletext"/>
            </w:pPr>
            <w:r>
              <w:t>4</w:t>
            </w:r>
          </w:p>
        </w:tc>
        <w:tc>
          <w:tcPr>
            <w:tcW w:w="6652" w:type="dxa"/>
            <w:tcBorders>
              <w:top w:val="single" w:sz="2" w:space="0" w:color="auto"/>
              <w:bottom w:val="single" w:sz="2" w:space="0" w:color="auto"/>
            </w:tcBorders>
            <w:shd w:val="clear" w:color="auto" w:fill="auto"/>
          </w:tcPr>
          <w:p w14:paraId="5A79D94B" w14:textId="77777777" w:rsidR="00961D22" w:rsidRDefault="00961D22" w:rsidP="00DD16B9">
            <w:pPr>
              <w:pStyle w:val="Tabletext"/>
            </w:pPr>
            <w:r>
              <w:t>Changes to typeface</w:t>
            </w:r>
          </w:p>
        </w:tc>
        <w:tc>
          <w:tcPr>
            <w:tcW w:w="1660" w:type="dxa"/>
            <w:tcBorders>
              <w:top w:val="single" w:sz="2" w:space="0" w:color="auto"/>
              <w:bottom w:val="single" w:sz="2" w:space="0" w:color="auto"/>
            </w:tcBorders>
            <w:shd w:val="clear" w:color="auto" w:fill="auto"/>
          </w:tcPr>
          <w:p w14:paraId="0F920AE2" w14:textId="77777777" w:rsidR="00961D22" w:rsidRDefault="00961D22" w:rsidP="00DD16B9">
            <w:pPr>
              <w:pStyle w:val="Tabletext"/>
            </w:pPr>
            <w:r>
              <w:t>1</w:t>
            </w:r>
          </w:p>
        </w:tc>
      </w:tr>
      <w:tr w:rsidR="001369E5" w:rsidRPr="004C7422" w14:paraId="39F517EB" w14:textId="77777777" w:rsidTr="007C034A">
        <w:tc>
          <w:tcPr>
            <w:tcW w:w="714" w:type="dxa"/>
            <w:tcBorders>
              <w:top w:val="single" w:sz="2" w:space="0" w:color="auto"/>
              <w:bottom w:val="single" w:sz="2" w:space="0" w:color="auto"/>
            </w:tcBorders>
            <w:shd w:val="clear" w:color="auto" w:fill="auto"/>
          </w:tcPr>
          <w:p w14:paraId="68292935" w14:textId="77777777" w:rsidR="001369E5" w:rsidRDefault="00961D22" w:rsidP="004D596D">
            <w:pPr>
              <w:pStyle w:val="Tabletext"/>
            </w:pPr>
            <w:r>
              <w:t>5</w:t>
            </w:r>
          </w:p>
        </w:tc>
        <w:tc>
          <w:tcPr>
            <w:tcW w:w="6652" w:type="dxa"/>
            <w:tcBorders>
              <w:top w:val="single" w:sz="2" w:space="0" w:color="auto"/>
              <w:bottom w:val="single" w:sz="2" w:space="0" w:color="auto"/>
            </w:tcBorders>
            <w:shd w:val="clear" w:color="auto" w:fill="auto"/>
          </w:tcPr>
          <w:p w14:paraId="0E1ECB5F" w14:textId="77777777" w:rsidR="001369E5" w:rsidRDefault="001369E5" w:rsidP="00DD16B9">
            <w:pPr>
              <w:pStyle w:val="Tabletext"/>
            </w:pPr>
            <w:r w:rsidRPr="007A05B5">
              <w:t>Correct typographical error</w:t>
            </w:r>
            <w:r>
              <w:t>s</w:t>
            </w:r>
          </w:p>
        </w:tc>
        <w:tc>
          <w:tcPr>
            <w:tcW w:w="1660" w:type="dxa"/>
            <w:tcBorders>
              <w:top w:val="single" w:sz="2" w:space="0" w:color="auto"/>
              <w:bottom w:val="single" w:sz="2" w:space="0" w:color="auto"/>
            </w:tcBorders>
            <w:shd w:val="clear" w:color="auto" w:fill="auto"/>
          </w:tcPr>
          <w:p w14:paraId="4E6CAB51" w14:textId="77777777" w:rsidR="001369E5" w:rsidRDefault="00B849D5" w:rsidP="00DD16B9">
            <w:pPr>
              <w:pStyle w:val="Tabletext"/>
            </w:pPr>
            <w:r>
              <w:t>9</w:t>
            </w:r>
          </w:p>
        </w:tc>
      </w:tr>
      <w:tr w:rsidR="005B428A" w:rsidRPr="004C7422" w14:paraId="19DEF2D0" w14:textId="77777777" w:rsidTr="007C034A">
        <w:tc>
          <w:tcPr>
            <w:tcW w:w="714" w:type="dxa"/>
            <w:tcBorders>
              <w:top w:val="single" w:sz="2" w:space="0" w:color="auto"/>
              <w:bottom w:val="single" w:sz="2" w:space="0" w:color="auto"/>
            </w:tcBorders>
            <w:shd w:val="clear" w:color="auto" w:fill="auto"/>
          </w:tcPr>
          <w:p w14:paraId="0AA375E1" w14:textId="77777777" w:rsidR="005B428A" w:rsidRDefault="00961D22" w:rsidP="004D596D">
            <w:pPr>
              <w:pStyle w:val="Tabletext"/>
            </w:pPr>
            <w:r>
              <w:t>6</w:t>
            </w:r>
          </w:p>
        </w:tc>
        <w:tc>
          <w:tcPr>
            <w:tcW w:w="6652" w:type="dxa"/>
            <w:tcBorders>
              <w:top w:val="single" w:sz="2" w:space="0" w:color="auto"/>
              <w:bottom w:val="single" w:sz="2" w:space="0" w:color="auto"/>
            </w:tcBorders>
            <w:shd w:val="clear" w:color="auto" w:fill="auto"/>
          </w:tcPr>
          <w:p w14:paraId="3BEDF49B" w14:textId="77777777" w:rsidR="005B428A" w:rsidRPr="004C7422" w:rsidRDefault="005B428A" w:rsidP="00DD16B9">
            <w:pPr>
              <w:pStyle w:val="Tabletext"/>
            </w:pPr>
            <w:r w:rsidRPr="004C7422">
              <w:t>Give effect to the misdescribed amendments as intended</w:t>
            </w:r>
          </w:p>
        </w:tc>
        <w:tc>
          <w:tcPr>
            <w:tcW w:w="1660" w:type="dxa"/>
            <w:tcBorders>
              <w:top w:val="single" w:sz="2" w:space="0" w:color="auto"/>
              <w:bottom w:val="single" w:sz="2" w:space="0" w:color="auto"/>
            </w:tcBorders>
            <w:shd w:val="clear" w:color="auto" w:fill="auto"/>
          </w:tcPr>
          <w:p w14:paraId="32CDBD2B" w14:textId="77777777" w:rsidR="005B428A" w:rsidRDefault="008C7EA5" w:rsidP="00DD16B9">
            <w:pPr>
              <w:pStyle w:val="Tabletext"/>
            </w:pPr>
            <w:r>
              <w:t>5</w:t>
            </w:r>
            <w:r w:rsidR="00FA685A">
              <w:t>8</w:t>
            </w:r>
          </w:p>
        </w:tc>
      </w:tr>
      <w:tr w:rsidR="00BF1D82" w:rsidRPr="004C7422" w14:paraId="3BA2DB11" w14:textId="77777777" w:rsidTr="00140D8E">
        <w:tc>
          <w:tcPr>
            <w:tcW w:w="714" w:type="dxa"/>
            <w:tcBorders>
              <w:top w:val="single" w:sz="2" w:space="0" w:color="auto"/>
              <w:bottom w:val="single" w:sz="2" w:space="0" w:color="auto"/>
            </w:tcBorders>
            <w:shd w:val="clear" w:color="auto" w:fill="auto"/>
          </w:tcPr>
          <w:p w14:paraId="1915E763" w14:textId="77777777" w:rsidR="00BF1D82" w:rsidRDefault="00961D22" w:rsidP="004D596D">
            <w:pPr>
              <w:pStyle w:val="Tabletext"/>
            </w:pPr>
            <w:r>
              <w:t>7</w:t>
            </w:r>
          </w:p>
        </w:tc>
        <w:tc>
          <w:tcPr>
            <w:tcW w:w="6652" w:type="dxa"/>
            <w:tcBorders>
              <w:top w:val="single" w:sz="2" w:space="0" w:color="auto"/>
              <w:bottom w:val="single" w:sz="2" w:space="0" w:color="auto"/>
            </w:tcBorders>
            <w:shd w:val="clear" w:color="auto" w:fill="auto"/>
          </w:tcPr>
          <w:p w14:paraId="785A81ED" w14:textId="77777777" w:rsidR="00BF1D82" w:rsidRPr="004C7422" w:rsidRDefault="00BF1D82" w:rsidP="00DD16B9">
            <w:pPr>
              <w:pStyle w:val="Tabletext"/>
            </w:pPr>
            <w:r>
              <w:t>Removal of redundant text</w:t>
            </w:r>
          </w:p>
        </w:tc>
        <w:tc>
          <w:tcPr>
            <w:tcW w:w="1660" w:type="dxa"/>
            <w:tcBorders>
              <w:top w:val="single" w:sz="2" w:space="0" w:color="auto"/>
              <w:bottom w:val="single" w:sz="2" w:space="0" w:color="auto"/>
            </w:tcBorders>
            <w:shd w:val="clear" w:color="auto" w:fill="auto"/>
          </w:tcPr>
          <w:p w14:paraId="43374D72" w14:textId="77777777" w:rsidR="00BF1D82" w:rsidRDefault="009C54E2" w:rsidP="00DD16B9">
            <w:pPr>
              <w:pStyle w:val="Tabletext"/>
            </w:pPr>
            <w:r>
              <w:t>3</w:t>
            </w:r>
          </w:p>
        </w:tc>
      </w:tr>
      <w:tr w:rsidR="001369E5" w:rsidRPr="004C7422" w14:paraId="0DD4E1B2" w14:textId="77777777" w:rsidTr="001369E5">
        <w:tc>
          <w:tcPr>
            <w:tcW w:w="714" w:type="dxa"/>
            <w:tcBorders>
              <w:top w:val="single" w:sz="2" w:space="0" w:color="auto"/>
              <w:bottom w:val="single" w:sz="2" w:space="0" w:color="auto"/>
            </w:tcBorders>
            <w:shd w:val="clear" w:color="auto" w:fill="auto"/>
          </w:tcPr>
          <w:p w14:paraId="71BAEE0B" w14:textId="77777777" w:rsidR="001369E5" w:rsidRDefault="00961D22" w:rsidP="004D596D">
            <w:pPr>
              <w:pStyle w:val="Tabletext"/>
            </w:pPr>
            <w:r>
              <w:t>8</w:t>
            </w:r>
          </w:p>
        </w:tc>
        <w:tc>
          <w:tcPr>
            <w:tcW w:w="6652" w:type="dxa"/>
            <w:tcBorders>
              <w:top w:val="single" w:sz="2" w:space="0" w:color="auto"/>
              <w:bottom w:val="single" w:sz="2" w:space="0" w:color="auto"/>
            </w:tcBorders>
            <w:shd w:val="clear" w:color="auto" w:fill="auto"/>
          </w:tcPr>
          <w:p w14:paraId="2B4B1827" w14:textId="77777777" w:rsidR="001369E5" w:rsidRDefault="001369E5" w:rsidP="00DD16B9">
            <w:pPr>
              <w:pStyle w:val="Tabletext"/>
            </w:pPr>
            <w:r w:rsidRPr="004C7422">
              <w:t>Renumbering of provisions</w:t>
            </w:r>
          </w:p>
        </w:tc>
        <w:tc>
          <w:tcPr>
            <w:tcW w:w="1660" w:type="dxa"/>
            <w:tcBorders>
              <w:top w:val="single" w:sz="2" w:space="0" w:color="auto"/>
              <w:bottom w:val="single" w:sz="2" w:space="0" w:color="auto"/>
            </w:tcBorders>
            <w:shd w:val="clear" w:color="auto" w:fill="auto"/>
          </w:tcPr>
          <w:p w14:paraId="7AEA6941" w14:textId="77777777" w:rsidR="001369E5" w:rsidRDefault="00830E2D" w:rsidP="00DD16B9">
            <w:pPr>
              <w:pStyle w:val="Tabletext"/>
            </w:pPr>
            <w:r>
              <w:t>8</w:t>
            </w:r>
          </w:p>
        </w:tc>
      </w:tr>
      <w:tr w:rsidR="006343F1" w:rsidRPr="004C7422" w14:paraId="0996F3CC" w14:textId="77777777" w:rsidTr="005A21F3">
        <w:tc>
          <w:tcPr>
            <w:tcW w:w="714" w:type="dxa"/>
            <w:tcBorders>
              <w:top w:val="single" w:sz="2" w:space="0" w:color="auto"/>
              <w:bottom w:val="single" w:sz="2" w:space="0" w:color="auto"/>
            </w:tcBorders>
            <w:shd w:val="clear" w:color="auto" w:fill="auto"/>
          </w:tcPr>
          <w:p w14:paraId="3AE31F8A" w14:textId="77777777" w:rsidR="006343F1" w:rsidRDefault="00961D22" w:rsidP="004D596D">
            <w:pPr>
              <w:pStyle w:val="Tabletext"/>
            </w:pPr>
            <w:r>
              <w:t>9</w:t>
            </w:r>
          </w:p>
        </w:tc>
        <w:tc>
          <w:tcPr>
            <w:tcW w:w="6652" w:type="dxa"/>
            <w:tcBorders>
              <w:top w:val="single" w:sz="2" w:space="0" w:color="auto"/>
              <w:bottom w:val="single" w:sz="2" w:space="0" w:color="auto"/>
            </w:tcBorders>
            <w:shd w:val="clear" w:color="auto" w:fill="auto"/>
          </w:tcPr>
          <w:p w14:paraId="363DBB9D" w14:textId="77777777" w:rsidR="006343F1" w:rsidRDefault="006343F1" w:rsidP="00DD16B9">
            <w:pPr>
              <w:pStyle w:val="Tabletext"/>
            </w:pPr>
            <w:r>
              <w:t>Reordering of definitions</w:t>
            </w:r>
          </w:p>
        </w:tc>
        <w:tc>
          <w:tcPr>
            <w:tcW w:w="1660" w:type="dxa"/>
            <w:tcBorders>
              <w:top w:val="single" w:sz="2" w:space="0" w:color="auto"/>
              <w:bottom w:val="single" w:sz="2" w:space="0" w:color="auto"/>
            </w:tcBorders>
            <w:shd w:val="clear" w:color="auto" w:fill="auto"/>
          </w:tcPr>
          <w:p w14:paraId="79533EA3" w14:textId="77777777" w:rsidR="006343F1" w:rsidRDefault="003076C2" w:rsidP="00DD16B9">
            <w:pPr>
              <w:pStyle w:val="Tabletext"/>
            </w:pPr>
            <w:r>
              <w:t>2</w:t>
            </w:r>
          </w:p>
        </w:tc>
      </w:tr>
      <w:tr w:rsidR="007642FB" w:rsidRPr="004C7422" w14:paraId="7C8B0AA3" w14:textId="77777777" w:rsidTr="005A21F3">
        <w:tc>
          <w:tcPr>
            <w:tcW w:w="714" w:type="dxa"/>
            <w:tcBorders>
              <w:top w:val="single" w:sz="2" w:space="0" w:color="auto"/>
              <w:bottom w:val="single" w:sz="2" w:space="0" w:color="auto"/>
            </w:tcBorders>
            <w:shd w:val="clear" w:color="auto" w:fill="auto"/>
          </w:tcPr>
          <w:p w14:paraId="7F1380E5" w14:textId="77777777" w:rsidR="007642FB" w:rsidRDefault="007642FB" w:rsidP="004D596D">
            <w:pPr>
              <w:pStyle w:val="Tabletext"/>
            </w:pPr>
            <w:r>
              <w:t>10</w:t>
            </w:r>
          </w:p>
        </w:tc>
        <w:tc>
          <w:tcPr>
            <w:tcW w:w="6652" w:type="dxa"/>
            <w:tcBorders>
              <w:top w:val="single" w:sz="2" w:space="0" w:color="auto"/>
              <w:bottom w:val="single" w:sz="2" w:space="0" w:color="auto"/>
            </w:tcBorders>
            <w:shd w:val="clear" w:color="auto" w:fill="auto"/>
          </w:tcPr>
          <w:p w14:paraId="2A44BC57" w14:textId="77777777" w:rsidR="007642FB" w:rsidRDefault="007642FB" w:rsidP="00DD16B9">
            <w:pPr>
              <w:pStyle w:val="Tabletext"/>
            </w:pPr>
            <w:r>
              <w:t>S</w:t>
            </w:r>
            <w:r w:rsidRPr="005A0642">
              <w:t>how the effect of an amendment of the instrument</w:t>
            </w:r>
          </w:p>
        </w:tc>
        <w:tc>
          <w:tcPr>
            <w:tcW w:w="1660" w:type="dxa"/>
            <w:tcBorders>
              <w:top w:val="single" w:sz="2" w:space="0" w:color="auto"/>
              <w:bottom w:val="single" w:sz="2" w:space="0" w:color="auto"/>
            </w:tcBorders>
            <w:shd w:val="clear" w:color="auto" w:fill="auto"/>
          </w:tcPr>
          <w:p w14:paraId="29FA25DB" w14:textId="77777777" w:rsidR="007642FB" w:rsidRDefault="00DD3224" w:rsidP="00DD16B9">
            <w:pPr>
              <w:pStyle w:val="Tabletext"/>
            </w:pPr>
            <w:r>
              <w:t>2</w:t>
            </w:r>
          </w:p>
        </w:tc>
      </w:tr>
      <w:tr w:rsidR="005A21F3" w:rsidRPr="004C7422" w14:paraId="61756F47" w14:textId="77777777" w:rsidTr="00A146BF">
        <w:tc>
          <w:tcPr>
            <w:tcW w:w="714" w:type="dxa"/>
            <w:tcBorders>
              <w:top w:val="single" w:sz="2" w:space="0" w:color="auto"/>
              <w:bottom w:val="single" w:sz="2" w:space="0" w:color="auto"/>
            </w:tcBorders>
            <w:shd w:val="clear" w:color="auto" w:fill="auto"/>
          </w:tcPr>
          <w:p w14:paraId="7D240560" w14:textId="77777777" w:rsidR="005A21F3" w:rsidRDefault="005A21F3" w:rsidP="004D596D">
            <w:pPr>
              <w:pStyle w:val="Tabletext"/>
            </w:pPr>
            <w:r>
              <w:t>1</w:t>
            </w:r>
            <w:r w:rsidR="007642FB">
              <w:t>1</w:t>
            </w:r>
          </w:p>
        </w:tc>
        <w:tc>
          <w:tcPr>
            <w:tcW w:w="6652" w:type="dxa"/>
            <w:tcBorders>
              <w:top w:val="single" w:sz="2" w:space="0" w:color="auto"/>
              <w:bottom w:val="single" w:sz="2" w:space="0" w:color="auto"/>
            </w:tcBorders>
            <w:shd w:val="clear" w:color="auto" w:fill="auto"/>
          </w:tcPr>
          <w:p w14:paraId="69EF1EF2" w14:textId="77777777" w:rsidR="005A21F3" w:rsidRDefault="005A21F3" w:rsidP="00DD16B9">
            <w:pPr>
              <w:pStyle w:val="Tabletext"/>
            </w:pPr>
            <w:r>
              <w:t>Updates to cross</w:t>
            </w:r>
            <w:r>
              <w:noBreakHyphen/>
              <w:t>references</w:t>
            </w:r>
          </w:p>
        </w:tc>
        <w:tc>
          <w:tcPr>
            <w:tcW w:w="1660" w:type="dxa"/>
            <w:tcBorders>
              <w:top w:val="single" w:sz="2" w:space="0" w:color="auto"/>
              <w:bottom w:val="single" w:sz="2" w:space="0" w:color="auto"/>
            </w:tcBorders>
            <w:shd w:val="clear" w:color="auto" w:fill="auto"/>
          </w:tcPr>
          <w:p w14:paraId="1583197C" w14:textId="77777777" w:rsidR="005A21F3" w:rsidRDefault="005A21F3" w:rsidP="00DD16B9">
            <w:pPr>
              <w:pStyle w:val="Tabletext"/>
            </w:pPr>
            <w:r>
              <w:t>1</w:t>
            </w:r>
          </w:p>
        </w:tc>
      </w:tr>
      <w:tr w:rsidR="00A146BF" w:rsidRPr="004C7422" w14:paraId="1073B55E" w14:textId="77777777" w:rsidTr="001369E5">
        <w:tc>
          <w:tcPr>
            <w:tcW w:w="714" w:type="dxa"/>
            <w:tcBorders>
              <w:top w:val="single" w:sz="2" w:space="0" w:color="auto"/>
              <w:bottom w:val="single" w:sz="12" w:space="0" w:color="auto"/>
            </w:tcBorders>
            <w:shd w:val="clear" w:color="auto" w:fill="auto"/>
          </w:tcPr>
          <w:p w14:paraId="713AF0B3" w14:textId="77777777" w:rsidR="00A146BF" w:rsidRDefault="00A146BF" w:rsidP="004D596D">
            <w:pPr>
              <w:pStyle w:val="Tabletext"/>
            </w:pPr>
            <w:r>
              <w:t>1</w:t>
            </w:r>
            <w:r w:rsidR="007642FB">
              <w:t>2</w:t>
            </w:r>
          </w:p>
        </w:tc>
        <w:tc>
          <w:tcPr>
            <w:tcW w:w="6652" w:type="dxa"/>
            <w:tcBorders>
              <w:top w:val="single" w:sz="2" w:space="0" w:color="auto"/>
              <w:bottom w:val="single" w:sz="12" w:space="0" w:color="auto"/>
            </w:tcBorders>
            <w:shd w:val="clear" w:color="auto" w:fill="auto"/>
          </w:tcPr>
          <w:p w14:paraId="7D30F12B" w14:textId="77777777" w:rsidR="00A146BF" w:rsidRDefault="00A146BF" w:rsidP="00DD16B9">
            <w:pPr>
              <w:pStyle w:val="Tabletext"/>
            </w:pPr>
            <w:r w:rsidRPr="000807CC">
              <w:t>Update</w:t>
            </w:r>
            <w:r>
              <w:t>s</w:t>
            </w:r>
            <w:r w:rsidRPr="000807CC">
              <w:t xml:space="preserve"> to reference</w:t>
            </w:r>
            <w:r>
              <w:t>s</w:t>
            </w:r>
            <w:r w:rsidRPr="000807CC">
              <w:t xml:space="preserve"> of a law or a provision</w:t>
            </w:r>
          </w:p>
        </w:tc>
        <w:tc>
          <w:tcPr>
            <w:tcW w:w="1660" w:type="dxa"/>
            <w:tcBorders>
              <w:top w:val="single" w:sz="2" w:space="0" w:color="auto"/>
              <w:bottom w:val="single" w:sz="12" w:space="0" w:color="auto"/>
            </w:tcBorders>
            <w:shd w:val="clear" w:color="auto" w:fill="auto"/>
          </w:tcPr>
          <w:p w14:paraId="59A0FF6C" w14:textId="77777777" w:rsidR="00A146BF" w:rsidRDefault="00395DE8" w:rsidP="00DD16B9">
            <w:pPr>
              <w:pStyle w:val="Tabletext"/>
            </w:pPr>
            <w:r>
              <w:t>2</w:t>
            </w:r>
          </w:p>
        </w:tc>
      </w:tr>
    </w:tbl>
    <w:p w14:paraId="4201968A" w14:textId="77777777" w:rsidR="00C1453D" w:rsidRPr="004C7422" w:rsidRDefault="00C1453D" w:rsidP="00C1453D">
      <w:pPr>
        <w:pStyle w:val="Tabletext"/>
      </w:pPr>
    </w:p>
    <w:p w14:paraId="51F8F93C" w14:textId="77777777" w:rsidR="00C1453D" w:rsidRPr="004C7422" w:rsidRDefault="00C1453D" w:rsidP="00C1453D">
      <w:pPr>
        <w:pStyle w:val="BodyNum"/>
      </w:pPr>
      <w:r w:rsidRPr="004C7422">
        <w:t>Please note that each instance of the power being used in a compilation is counted. This means that for a number of compilations the power has been used multiple times (for example, to correct typographical errors in different sections of the same compilation).</w:t>
      </w:r>
    </w:p>
    <w:p w14:paraId="577E491D" w14:textId="77777777" w:rsidR="00C1453D" w:rsidRPr="004C7422" w:rsidRDefault="00C1453D" w:rsidP="00C1453D">
      <w:pPr>
        <w:pStyle w:val="BodyNum"/>
      </w:pPr>
      <w:r w:rsidRPr="004C7422">
        <w:t>Complete details of each use of the power within a compilation appears below:</w:t>
      </w:r>
    </w:p>
    <w:p w14:paraId="22C7C0F8" w14:textId="77777777" w:rsidR="00FA685A" w:rsidRPr="004C7422" w:rsidRDefault="00FA685A" w:rsidP="00FA685A">
      <w:pPr>
        <w:pStyle w:val="Head2"/>
        <w:keepLines/>
      </w:pPr>
      <w:bookmarkStart w:id="1" w:name="_Hlk100752153"/>
      <w:bookmarkStart w:id="2" w:name="_Hlk98834175"/>
      <w:bookmarkStart w:id="3" w:name="_Hlk95228066"/>
      <w:bookmarkStart w:id="4" w:name="_Hlk88214706"/>
      <w:bookmarkStart w:id="5" w:name="_Hlk88059733"/>
      <w:bookmarkStart w:id="6" w:name="_Hlk87973336"/>
      <w:bookmarkStart w:id="7" w:name="_Hlk86239383"/>
      <w:bookmarkStart w:id="8" w:name="_Hlk85202742"/>
      <w:bookmarkStart w:id="9" w:name="_Hlk83806415"/>
      <w:bookmarkStart w:id="10" w:name="_Hlk78211436"/>
      <w:bookmarkStart w:id="11" w:name="_Hlk78982182"/>
      <w:bookmarkStart w:id="12" w:name="_Toc159817352"/>
      <w:bookmarkStart w:id="13" w:name="_Toc151439511"/>
      <w:bookmarkStart w:id="14" w:name="_Toc151265172"/>
      <w:bookmarkStart w:id="15" w:name="_Toc101876442"/>
      <w:bookmarkStart w:id="16" w:name="_Toc101844710"/>
      <w:bookmarkStart w:id="17" w:name="_Toc101772215"/>
      <w:bookmarkStart w:id="18" w:name="_Toc101684071"/>
      <w:bookmarkStart w:id="19" w:name="_Toc101683873"/>
      <w:bookmarkStart w:id="20" w:name="_Toc101683529"/>
      <w:bookmarkStart w:id="21" w:name="_Toc101349090"/>
      <w:bookmarkStart w:id="22" w:name="_Toc206912603"/>
      <w:bookmarkStart w:id="23" w:name="_Toc206912689"/>
      <w:bookmarkStart w:id="24" w:name="CITATION"/>
      <w:r w:rsidRPr="00E007DC">
        <w:t>National Health (Efficient Funding of Chemotherapy) Special Arrangement 2011</w:t>
      </w:r>
      <w:r>
        <w:t xml:space="preserve"> (</w:t>
      </w:r>
      <w:r w:rsidRPr="009311D2">
        <w:t>PB 79 of 2011</w:t>
      </w:r>
      <w:r>
        <w:t>)</w:t>
      </w:r>
      <w:r w:rsidRPr="004C7422">
        <w:t>, Compilation No. </w:t>
      </w:r>
      <w:r>
        <w:t>123</w:t>
      </w:r>
      <w:r w:rsidRPr="004C7422">
        <w:t xml:space="preserve">, Registration Date: </w:t>
      </w:r>
      <w:r>
        <w:t>21</w:t>
      </w:r>
      <w:r w:rsidRPr="004C7422">
        <w:t> </w:t>
      </w:r>
      <w:r>
        <w:t xml:space="preserve">June </w:t>
      </w:r>
      <w:r w:rsidRPr="004C7422">
        <w:t>202</w:t>
      </w:r>
      <w:r>
        <w:t>2</w:t>
      </w:r>
      <w:r w:rsidRPr="004C7422">
        <w:t xml:space="preserve"> [</w:t>
      </w:r>
      <w:r w:rsidRPr="00FA685A">
        <w:t>F2022C00617</w:t>
      </w:r>
      <w:r w:rsidRPr="004C7422">
        <w:t>]</w:t>
      </w:r>
    </w:p>
    <w:p w14:paraId="64429EFE" w14:textId="77777777" w:rsidR="00FA685A" w:rsidRPr="004549F1" w:rsidRDefault="00FA685A" w:rsidP="00FA685A">
      <w:pPr>
        <w:spacing w:before="240" w:after="240"/>
        <w:rPr>
          <w:b/>
          <w:sz w:val="24"/>
          <w:szCs w:val="24"/>
        </w:rPr>
      </w:pPr>
      <w:r>
        <w:rPr>
          <w:b/>
          <w:sz w:val="24"/>
          <w:szCs w:val="24"/>
        </w:rPr>
        <w:t>Schedule 2, entry for Palonosetron</w:t>
      </w:r>
    </w:p>
    <w:p w14:paraId="6ADA5940" w14:textId="77777777" w:rsidR="00FA685A" w:rsidRPr="004549F1" w:rsidRDefault="00FA685A" w:rsidP="00FA685A">
      <w:pPr>
        <w:spacing w:after="240"/>
        <w:rPr>
          <w:b/>
        </w:rPr>
      </w:pPr>
      <w:r w:rsidRPr="004549F1">
        <w:rPr>
          <w:b/>
        </w:rPr>
        <w:t>Kind of editorial change</w:t>
      </w:r>
    </w:p>
    <w:p w14:paraId="559EEA6E" w14:textId="77777777" w:rsidR="00FA685A" w:rsidRPr="002753DF" w:rsidRDefault="00FA685A" w:rsidP="00FA685A">
      <w:pPr>
        <w:spacing w:after="240"/>
      </w:pPr>
      <w:r>
        <w:t>Give effect to the misdescribed amendment as intended</w:t>
      </w:r>
    </w:p>
    <w:p w14:paraId="4C94534E" w14:textId="77777777" w:rsidR="00FA685A" w:rsidRPr="004549F1" w:rsidRDefault="00FA685A" w:rsidP="00FA685A">
      <w:pPr>
        <w:spacing w:after="240"/>
        <w:rPr>
          <w:b/>
        </w:rPr>
      </w:pPr>
      <w:r w:rsidRPr="004549F1">
        <w:rPr>
          <w:b/>
        </w:rPr>
        <w:t>Details of editorial change</w:t>
      </w:r>
    </w:p>
    <w:p w14:paraId="714CACE7" w14:textId="77777777" w:rsidR="00FA685A" w:rsidRDefault="00FA685A" w:rsidP="00FA685A">
      <w:pPr>
        <w:spacing w:after="240"/>
      </w:pPr>
      <w:r>
        <w:lastRenderedPageBreak/>
        <w:t xml:space="preserve">Schedule 1 item 3 of the </w:t>
      </w:r>
      <w:r w:rsidRPr="00FA2EAA">
        <w:rPr>
          <w:i/>
        </w:rPr>
        <w:t>National Health (Efficient Funding of Chemotherapy) Special Arrangement Amendment Instrument 2022 (No. 5)</w:t>
      </w:r>
      <w:r w:rsidRPr="0074125E">
        <w:t xml:space="preserve"> (PB 48 of 2022) </w:t>
      </w:r>
      <w:r>
        <w:t>provides as follows:</w:t>
      </w:r>
    </w:p>
    <w:p w14:paraId="25920465" w14:textId="77777777" w:rsidR="00FA685A" w:rsidRPr="001F4128" w:rsidRDefault="00FA685A" w:rsidP="00FA685A">
      <w:pPr>
        <w:spacing w:before="120"/>
        <w:ind w:left="567" w:hanging="567"/>
        <w:rPr>
          <w:rFonts w:ascii="Arial" w:hAnsi="Arial" w:cs="Arial"/>
          <w:b/>
          <w:bCs/>
          <w:sz w:val="20"/>
          <w:lang w:eastAsia="en-AU"/>
        </w:rPr>
      </w:pPr>
      <w:bookmarkStart w:id="25" w:name="_Hlk106631630"/>
      <w:r w:rsidRPr="00FA2EAA">
        <w:rPr>
          <w:rFonts w:ascii="Arial" w:eastAsia="Times New Roman" w:hAnsi="Arial" w:cs="Arial"/>
          <w:b/>
          <w:bCs/>
          <w:sz w:val="20"/>
          <w:lang w:eastAsia="en-AU"/>
        </w:rPr>
        <w:t>[3]</w:t>
      </w:r>
      <w:r w:rsidRPr="00FA2EAA">
        <w:rPr>
          <w:rFonts w:ascii="Arial" w:eastAsia="Times New Roman" w:hAnsi="Arial" w:cs="Arial"/>
          <w:b/>
          <w:bCs/>
          <w:sz w:val="20"/>
          <w:lang w:eastAsia="en-AU"/>
        </w:rPr>
        <w:tab/>
      </w:r>
      <w:r>
        <w:rPr>
          <w:rFonts w:ascii="Arial" w:hAnsi="Arial" w:cs="Arial"/>
          <w:b/>
          <w:bCs/>
          <w:sz w:val="20"/>
          <w:lang w:eastAsia="en-AU"/>
        </w:rPr>
        <w:t>Schedule 2</w:t>
      </w:r>
      <w:r w:rsidRPr="001F4128">
        <w:rPr>
          <w:rFonts w:ascii="Arial" w:hAnsi="Arial" w:cs="Arial"/>
          <w:b/>
          <w:bCs/>
          <w:sz w:val="20"/>
          <w:lang w:eastAsia="en-AU"/>
        </w:rPr>
        <w:t>, entry for Palonestron</w:t>
      </w:r>
    </w:p>
    <w:p w14:paraId="6DBF4E83" w14:textId="77777777" w:rsidR="00FA685A" w:rsidRPr="00FA2EAA" w:rsidRDefault="00FA685A" w:rsidP="00FA685A">
      <w:pPr>
        <w:spacing w:before="60" w:after="60"/>
        <w:ind w:left="567"/>
        <w:rPr>
          <w:rFonts w:cs="Times New Roman"/>
          <w:i/>
          <w:iCs/>
          <w:sz w:val="20"/>
          <w:lang w:eastAsia="en-AU"/>
        </w:rPr>
      </w:pPr>
      <w:r w:rsidRPr="00FA2EAA">
        <w:rPr>
          <w:rFonts w:cs="Times New Roman"/>
          <w:i/>
          <w:iCs/>
          <w:sz w:val="20"/>
          <w:lang w:eastAsia="en-AU"/>
        </w:rPr>
        <w:t>substitute:</w:t>
      </w:r>
    </w:p>
    <w:tbl>
      <w:tblPr>
        <w:tblStyle w:val="TableGrid"/>
        <w:tblW w:w="8359" w:type="dxa"/>
        <w:tblInd w:w="33" w:type="dxa"/>
        <w:tblBorders>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271"/>
        <w:gridCol w:w="1559"/>
        <w:gridCol w:w="851"/>
        <w:gridCol w:w="1134"/>
        <w:gridCol w:w="567"/>
        <w:gridCol w:w="567"/>
        <w:gridCol w:w="709"/>
        <w:gridCol w:w="425"/>
        <w:gridCol w:w="425"/>
        <w:gridCol w:w="425"/>
        <w:gridCol w:w="426"/>
      </w:tblGrid>
      <w:tr w:rsidR="00FA685A" w:rsidRPr="00FA2EAA" w14:paraId="37F8BA56" w14:textId="77777777" w:rsidTr="00E62565">
        <w:tc>
          <w:tcPr>
            <w:tcW w:w="1271" w:type="dxa"/>
          </w:tcPr>
          <w:p w14:paraId="5F33DDCA" w14:textId="77777777" w:rsidR="00FA685A" w:rsidRPr="00FA2EAA" w:rsidRDefault="00FA685A" w:rsidP="00E62565">
            <w:pPr>
              <w:pStyle w:val="Tabletext"/>
              <w:spacing w:line="240" w:lineRule="auto"/>
              <w:rPr>
                <w:rFonts w:ascii="Arial" w:hAnsi="Arial" w:cs="Arial"/>
                <w:sz w:val="16"/>
                <w:szCs w:val="16"/>
              </w:rPr>
            </w:pPr>
            <w:r w:rsidRPr="00FA2EAA">
              <w:rPr>
                <w:rFonts w:ascii="Arial" w:eastAsia="Arial" w:hAnsi="Arial" w:cs="Arial"/>
                <w:sz w:val="16"/>
                <w:szCs w:val="22"/>
                <w:lang w:eastAsia="zh-CN"/>
              </w:rPr>
              <w:t>Palonosetron</w:t>
            </w:r>
          </w:p>
        </w:tc>
        <w:tc>
          <w:tcPr>
            <w:tcW w:w="1559" w:type="dxa"/>
          </w:tcPr>
          <w:p w14:paraId="63D0854B" w14:textId="77777777" w:rsidR="00FA685A" w:rsidRPr="00FA2EAA" w:rsidRDefault="00FA685A" w:rsidP="00E62565">
            <w:pPr>
              <w:pStyle w:val="Tabletext"/>
              <w:spacing w:line="240" w:lineRule="auto"/>
              <w:rPr>
                <w:rFonts w:ascii="Arial" w:hAnsi="Arial" w:cs="Arial"/>
                <w:sz w:val="16"/>
                <w:szCs w:val="16"/>
              </w:rPr>
            </w:pPr>
            <w:r w:rsidRPr="00FA2EAA">
              <w:rPr>
                <w:rFonts w:ascii="Arial" w:eastAsia="Arial" w:hAnsi="Arial" w:cs="Arial"/>
                <w:sz w:val="16"/>
                <w:szCs w:val="22"/>
                <w:lang w:eastAsia="zh-CN"/>
              </w:rPr>
              <w:t>Injection 250 micrograms (as hydrochloride) in 5</w:t>
            </w:r>
            <w:r>
              <w:rPr>
                <w:rFonts w:ascii="Arial" w:eastAsia="Arial" w:hAnsi="Arial" w:cs="Arial"/>
                <w:sz w:val="16"/>
                <w:szCs w:val="22"/>
                <w:lang w:eastAsia="zh-CN"/>
              </w:rPr>
              <w:t> </w:t>
            </w:r>
            <w:r w:rsidRPr="00FA2EAA">
              <w:rPr>
                <w:rFonts w:ascii="Arial" w:eastAsia="Arial" w:hAnsi="Arial" w:cs="Arial"/>
                <w:sz w:val="16"/>
                <w:szCs w:val="22"/>
                <w:lang w:eastAsia="zh-CN"/>
              </w:rPr>
              <w:t>mL</w:t>
            </w:r>
          </w:p>
        </w:tc>
        <w:tc>
          <w:tcPr>
            <w:tcW w:w="851" w:type="dxa"/>
          </w:tcPr>
          <w:p w14:paraId="51967233" w14:textId="77777777" w:rsidR="00FA685A" w:rsidRPr="00FA2EAA" w:rsidRDefault="00FA685A" w:rsidP="00E62565">
            <w:pPr>
              <w:pStyle w:val="Tabletext"/>
              <w:spacing w:line="240" w:lineRule="auto"/>
              <w:rPr>
                <w:rFonts w:ascii="Arial" w:hAnsi="Arial" w:cs="Arial"/>
                <w:sz w:val="16"/>
                <w:szCs w:val="16"/>
              </w:rPr>
            </w:pPr>
            <w:r w:rsidRPr="00FA2EAA">
              <w:rPr>
                <w:rFonts w:ascii="Arial" w:eastAsia="Arial" w:hAnsi="Arial" w:cs="Arial"/>
                <w:sz w:val="16"/>
                <w:szCs w:val="22"/>
                <w:lang w:eastAsia="zh-CN"/>
              </w:rPr>
              <w:t>Injection</w:t>
            </w:r>
          </w:p>
        </w:tc>
        <w:tc>
          <w:tcPr>
            <w:tcW w:w="1134" w:type="dxa"/>
          </w:tcPr>
          <w:p w14:paraId="13A7F435" w14:textId="77777777" w:rsidR="00FA685A" w:rsidRPr="00FA2EAA" w:rsidRDefault="00FA685A" w:rsidP="00E62565">
            <w:pPr>
              <w:pStyle w:val="Tabletext"/>
              <w:spacing w:line="240" w:lineRule="auto"/>
              <w:rPr>
                <w:rFonts w:ascii="Arial" w:hAnsi="Arial" w:cs="Arial"/>
                <w:sz w:val="16"/>
                <w:szCs w:val="16"/>
              </w:rPr>
            </w:pPr>
            <w:r w:rsidRPr="00FA2EAA">
              <w:rPr>
                <w:rFonts w:ascii="Arial" w:eastAsia="Arial" w:hAnsi="Arial" w:cs="Arial"/>
                <w:sz w:val="16"/>
                <w:szCs w:val="22"/>
                <w:lang w:eastAsia="zh-CN"/>
              </w:rPr>
              <w:t>Aloxi</w:t>
            </w:r>
          </w:p>
        </w:tc>
        <w:tc>
          <w:tcPr>
            <w:tcW w:w="567" w:type="dxa"/>
          </w:tcPr>
          <w:p w14:paraId="2D505B63" w14:textId="77777777" w:rsidR="00FA685A" w:rsidRPr="00FA2EAA" w:rsidRDefault="00FA685A" w:rsidP="00E62565">
            <w:pPr>
              <w:pStyle w:val="Tabletext"/>
              <w:spacing w:line="240" w:lineRule="auto"/>
              <w:rPr>
                <w:rFonts w:ascii="Arial" w:hAnsi="Arial" w:cs="Arial"/>
                <w:sz w:val="16"/>
                <w:szCs w:val="16"/>
              </w:rPr>
            </w:pPr>
            <w:r w:rsidRPr="00FA2EAA">
              <w:rPr>
                <w:rFonts w:ascii="Arial" w:eastAsia="Arial" w:hAnsi="Arial" w:cs="Arial"/>
                <w:sz w:val="16"/>
                <w:szCs w:val="22"/>
                <w:lang w:eastAsia="zh-CN"/>
              </w:rPr>
              <w:t>MF</w:t>
            </w:r>
          </w:p>
        </w:tc>
        <w:tc>
          <w:tcPr>
            <w:tcW w:w="567" w:type="dxa"/>
          </w:tcPr>
          <w:p w14:paraId="7ECEBF66" w14:textId="77777777" w:rsidR="00FA685A" w:rsidRPr="00FA2EAA" w:rsidRDefault="00FA685A" w:rsidP="00E62565">
            <w:pPr>
              <w:pStyle w:val="Tabletext"/>
              <w:spacing w:line="240" w:lineRule="auto"/>
              <w:rPr>
                <w:rFonts w:ascii="Arial" w:hAnsi="Arial" w:cs="Arial"/>
                <w:sz w:val="16"/>
                <w:szCs w:val="16"/>
              </w:rPr>
            </w:pPr>
            <w:r w:rsidRPr="00FA2EAA">
              <w:rPr>
                <w:rFonts w:ascii="Arial" w:eastAsia="Arial" w:hAnsi="Arial" w:cs="Arial"/>
                <w:sz w:val="16"/>
                <w:szCs w:val="22"/>
                <w:lang w:eastAsia="zh-CN"/>
              </w:rPr>
              <w:t>MP</w:t>
            </w:r>
          </w:p>
        </w:tc>
        <w:tc>
          <w:tcPr>
            <w:tcW w:w="709" w:type="dxa"/>
          </w:tcPr>
          <w:p w14:paraId="5C91B579" w14:textId="77777777" w:rsidR="00FA685A" w:rsidRPr="00FA2EAA" w:rsidRDefault="00FA685A" w:rsidP="00E62565">
            <w:pPr>
              <w:pStyle w:val="Tabletext"/>
              <w:spacing w:line="240" w:lineRule="auto"/>
              <w:rPr>
                <w:rFonts w:ascii="Arial" w:hAnsi="Arial" w:cs="Arial"/>
                <w:sz w:val="16"/>
                <w:szCs w:val="16"/>
              </w:rPr>
            </w:pPr>
            <w:r w:rsidRPr="00FA2EAA">
              <w:rPr>
                <w:rFonts w:ascii="Arial" w:eastAsia="Arial" w:hAnsi="Arial" w:cs="Arial"/>
                <w:sz w:val="16"/>
                <w:szCs w:val="22"/>
                <w:lang w:eastAsia="zh-CN"/>
              </w:rPr>
              <w:t>C5805</w:t>
            </w:r>
          </w:p>
        </w:tc>
        <w:tc>
          <w:tcPr>
            <w:tcW w:w="425" w:type="dxa"/>
          </w:tcPr>
          <w:p w14:paraId="5CEBC1E4" w14:textId="77777777" w:rsidR="00FA685A" w:rsidRPr="00FA2EAA" w:rsidRDefault="00FA685A" w:rsidP="00E62565">
            <w:pPr>
              <w:pStyle w:val="Tabletext"/>
              <w:spacing w:line="240" w:lineRule="auto"/>
              <w:rPr>
                <w:rFonts w:ascii="Arial" w:hAnsi="Arial" w:cs="Arial"/>
                <w:sz w:val="16"/>
                <w:szCs w:val="16"/>
              </w:rPr>
            </w:pPr>
          </w:p>
        </w:tc>
        <w:tc>
          <w:tcPr>
            <w:tcW w:w="425" w:type="dxa"/>
          </w:tcPr>
          <w:p w14:paraId="5B7A26FC" w14:textId="77777777" w:rsidR="00FA685A" w:rsidRPr="00FA2EAA" w:rsidRDefault="00FA685A" w:rsidP="00E62565">
            <w:pPr>
              <w:pStyle w:val="Tabletext"/>
              <w:spacing w:line="240" w:lineRule="auto"/>
              <w:rPr>
                <w:rFonts w:ascii="Arial" w:hAnsi="Arial" w:cs="Arial"/>
                <w:sz w:val="16"/>
                <w:szCs w:val="16"/>
              </w:rPr>
            </w:pPr>
            <w:r w:rsidRPr="00FA2EAA">
              <w:rPr>
                <w:rFonts w:ascii="Arial" w:eastAsia="Arial" w:hAnsi="Arial" w:cs="Arial"/>
                <w:sz w:val="16"/>
                <w:szCs w:val="22"/>
                <w:lang w:eastAsia="zh-CN"/>
              </w:rPr>
              <w:t>1</w:t>
            </w:r>
          </w:p>
        </w:tc>
        <w:tc>
          <w:tcPr>
            <w:tcW w:w="425" w:type="dxa"/>
          </w:tcPr>
          <w:p w14:paraId="7836859C" w14:textId="77777777" w:rsidR="00FA685A" w:rsidRPr="00FA2EAA" w:rsidRDefault="00FA685A" w:rsidP="00E62565">
            <w:pPr>
              <w:pStyle w:val="Tabletext"/>
              <w:spacing w:line="240" w:lineRule="auto"/>
              <w:rPr>
                <w:rFonts w:ascii="Arial" w:hAnsi="Arial" w:cs="Arial"/>
                <w:sz w:val="16"/>
                <w:szCs w:val="16"/>
              </w:rPr>
            </w:pPr>
            <w:r w:rsidRPr="00FA2EAA">
              <w:rPr>
                <w:rFonts w:ascii="Arial" w:eastAsia="Arial" w:hAnsi="Arial" w:cs="Arial"/>
                <w:sz w:val="16"/>
                <w:szCs w:val="22"/>
                <w:lang w:eastAsia="zh-CN"/>
              </w:rPr>
              <w:t>0</w:t>
            </w:r>
          </w:p>
        </w:tc>
        <w:tc>
          <w:tcPr>
            <w:tcW w:w="426" w:type="dxa"/>
          </w:tcPr>
          <w:p w14:paraId="5EB0995F" w14:textId="77777777" w:rsidR="00FA685A" w:rsidRPr="00FA2EAA" w:rsidRDefault="00FA685A" w:rsidP="00E62565">
            <w:pPr>
              <w:pStyle w:val="Tabletext"/>
              <w:spacing w:line="240" w:lineRule="auto"/>
              <w:rPr>
                <w:rFonts w:cs="Arial"/>
                <w:szCs w:val="16"/>
              </w:rPr>
            </w:pPr>
            <w:r w:rsidRPr="00FA2EAA">
              <w:rPr>
                <w:rFonts w:ascii="Arial" w:eastAsia="Arial" w:hAnsi="Arial" w:cs="Arial"/>
                <w:sz w:val="16"/>
                <w:szCs w:val="22"/>
                <w:lang w:eastAsia="zh-CN"/>
              </w:rPr>
              <w:t>C</w:t>
            </w:r>
          </w:p>
        </w:tc>
      </w:tr>
      <w:tr w:rsidR="00FA685A" w:rsidRPr="00FA2EAA" w14:paraId="201FD1E3" w14:textId="77777777" w:rsidTr="00E62565">
        <w:tc>
          <w:tcPr>
            <w:tcW w:w="1271" w:type="dxa"/>
          </w:tcPr>
          <w:p w14:paraId="5C115380" w14:textId="77777777" w:rsidR="00FA685A" w:rsidRPr="00FA2EAA" w:rsidRDefault="00FA685A" w:rsidP="00E62565">
            <w:pPr>
              <w:pStyle w:val="Tabletext"/>
              <w:spacing w:line="240" w:lineRule="auto"/>
              <w:rPr>
                <w:rFonts w:ascii="Arial" w:hAnsi="Arial" w:cs="Arial"/>
                <w:sz w:val="16"/>
                <w:szCs w:val="16"/>
              </w:rPr>
            </w:pPr>
          </w:p>
        </w:tc>
        <w:tc>
          <w:tcPr>
            <w:tcW w:w="1559" w:type="dxa"/>
          </w:tcPr>
          <w:p w14:paraId="1FBD42AC" w14:textId="77777777" w:rsidR="00FA685A" w:rsidRPr="00FA2EAA" w:rsidRDefault="00FA685A" w:rsidP="00E62565">
            <w:pPr>
              <w:pStyle w:val="Tabletext"/>
              <w:spacing w:line="240" w:lineRule="auto"/>
              <w:rPr>
                <w:rFonts w:ascii="Arial" w:hAnsi="Arial" w:cs="Arial"/>
                <w:sz w:val="16"/>
                <w:szCs w:val="16"/>
              </w:rPr>
            </w:pPr>
          </w:p>
        </w:tc>
        <w:tc>
          <w:tcPr>
            <w:tcW w:w="851" w:type="dxa"/>
          </w:tcPr>
          <w:p w14:paraId="3AB38CE9" w14:textId="77777777" w:rsidR="00FA685A" w:rsidRPr="00FA2EAA" w:rsidRDefault="00FA685A" w:rsidP="00E62565">
            <w:pPr>
              <w:pStyle w:val="Tabletext"/>
              <w:spacing w:line="240" w:lineRule="auto"/>
              <w:rPr>
                <w:rFonts w:ascii="Arial" w:hAnsi="Arial" w:cs="Arial"/>
                <w:sz w:val="16"/>
                <w:szCs w:val="16"/>
              </w:rPr>
            </w:pPr>
          </w:p>
        </w:tc>
        <w:tc>
          <w:tcPr>
            <w:tcW w:w="1134" w:type="dxa"/>
          </w:tcPr>
          <w:p w14:paraId="1531AAFA" w14:textId="77777777" w:rsidR="00FA685A" w:rsidRPr="00FA2EAA" w:rsidRDefault="00FA685A" w:rsidP="00E62565">
            <w:pPr>
              <w:pStyle w:val="Tabletext"/>
              <w:spacing w:line="240" w:lineRule="auto"/>
              <w:rPr>
                <w:rFonts w:ascii="Arial" w:hAnsi="Arial" w:cs="Arial"/>
                <w:sz w:val="16"/>
                <w:szCs w:val="16"/>
              </w:rPr>
            </w:pPr>
            <w:r w:rsidRPr="00FA2EAA">
              <w:rPr>
                <w:rFonts w:ascii="Arial" w:hAnsi="Arial" w:cs="Arial"/>
                <w:sz w:val="16"/>
                <w:szCs w:val="16"/>
              </w:rPr>
              <w:t>Palonosetron Dr.Reddy's</w:t>
            </w:r>
          </w:p>
        </w:tc>
        <w:tc>
          <w:tcPr>
            <w:tcW w:w="567" w:type="dxa"/>
          </w:tcPr>
          <w:p w14:paraId="2D78F49D" w14:textId="77777777" w:rsidR="00FA685A" w:rsidRPr="00FA2EAA" w:rsidRDefault="00FA685A" w:rsidP="00E62565">
            <w:pPr>
              <w:pStyle w:val="Tabletext"/>
              <w:spacing w:line="240" w:lineRule="auto"/>
              <w:rPr>
                <w:rFonts w:ascii="Arial" w:hAnsi="Arial" w:cs="Arial"/>
                <w:sz w:val="16"/>
                <w:szCs w:val="16"/>
              </w:rPr>
            </w:pPr>
            <w:r w:rsidRPr="00FA2EAA">
              <w:rPr>
                <w:rFonts w:ascii="Arial" w:hAnsi="Arial" w:cs="Arial"/>
                <w:sz w:val="16"/>
                <w:szCs w:val="16"/>
              </w:rPr>
              <w:t>RZ</w:t>
            </w:r>
          </w:p>
        </w:tc>
        <w:tc>
          <w:tcPr>
            <w:tcW w:w="567" w:type="dxa"/>
          </w:tcPr>
          <w:p w14:paraId="144D02EE" w14:textId="77777777" w:rsidR="00FA685A" w:rsidRPr="00FA2EAA" w:rsidRDefault="00FA685A" w:rsidP="00E62565">
            <w:pPr>
              <w:pStyle w:val="Tabletext"/>
              <w:spacing w:line="240" w:lineRule="auto"/>
              <w:rPr>
                <w:rFonts w:ascii="Arial" w:hAnsi="Arial" w:cs="Arial"/>
                <w:sz w:val="16"/>
                <w:szCs w:val="16"/>
              </w:rPr>
            </w:pPr>
            <w:bookmarkStart w:id="26" w:name="_Hlk103332065"/>
            <w:r w:rsidRPr="00FA2EAA">
              <w:rPr>
                <w:rFonts w:ascii="Arial" w:hAnsi="Arial" w:cs="Arial"/>
                <w:sz w:val="16"/>
                <w:szCs w:val="16"/>
              </w:rPr>
              <w:t>MP</w:t>
            </w:r>
            <w:bookmarkEnd w:id="26"/>
          </w:p>
        </w:tc>
        <w:tc>
          <w:tcPr>
            <w:tcW w:w="709" w:type="dxa"/>
          </w:tcPr>
          <w:p w14:paraId="69761A68" w14:textId="77777777" w:rsidR="00FA685A" w:rsidRPr="00FA2EAA" w:rsidRDefault="00FA685A" w:rsidP="00E62565">
            <w:pPr>
              <w:pStyle w:val="Tabletext"/>
              <w:spacing w:line="240" w:lineRule="auto"/>
              <w:rPr>
                <w:rFonts w:ascii="Arial" w:hAnsi="Arial" w:cs="Arial"/>
                <w:sz w:val="16"/>
                <w:szCs w:val="16"/>
              </w:rPr>
            </w:pPr>
            <w:r w:rsidRPr="00FA2EAA">
              <w:rPr>
                <w:rFonts w:ascii="Arial" w:hAnsi="Arial" w:cs="Arial"/>
                <w:sz w:val="16"/>
                <w:szCs w:val="16"/>
              </w:rPr>
              <w:t>C5805</w:t>
            </w:r>
          </w:p>
        </w:tc>
        <w:tc>
          <w:tcPr>
            <w:tcW w:w="425" w:type="dxa"/>
          </w:tcPr>
          <w:p w14:paraId="72DFFF97" w14:textId="77777777" w:rsidR="00FA685A" w:rsidRPr="00FA2EAA" w:rsidRDefault="00FA685A" w:rsidP="00E62565">
            <w:pPr>
              <w:pStyle w:val="Tabletext"/>
              <w:spacing w:line="240" w:lineRule="auto"/>
              <w:rPr>
                <w:rFonts w:ascii="Arial" w:hAnsi="Arial" w:cs="Arial"/>
                <w:sz w:val="16"/>
                <w:szCs w:val="16"/>
              </w:rPr>
            </w:pPr>
          </w:p>
        </w:tc>
        <w:tc>
          <w:tcPr>
            <w:tcW w:w="425" w:type="dxa"/>
          </w:tcPr>
          <w:p w14:paraId="165D2EB5" w14:textId="77777777" w:rsidR="00FA685A" w:rsidRPr="00FA2EAA" w:rsidRDefault="00FA685A" w:rsidP="00E62565">
            <w:pPr>
              <w:pStyle w:val="Tabletext"/>
              <w:spacing w:line="240" w:lineRule="auto"/>
              <w:rPr>
                <w:rFonts w:ascii="Arial" w:hAnsi="Arial" w:cs="Arial"/>
                <w:sz w:val="16"/>
                <w:szCs w:val="16"/>
              </w:rPr>
            </w:pPr>
            <w:r w:rsidRPr="00FA2EAA">
              <w:rPr>
                <w:rFonts w:ascii="Arial" w:eastAsia="Arial" w:hAnsi="Arial" w:cs="Arial"/>
                <w:sz w:val="16"/>
                <w:szCs w:val="16"/>
                <w:lang w:eastAsia="zh-CN"/>
              </w:rPr>
              <w:t>1</w:t>
            </w:r>
          </w:p>
        </w:tc>
        <w:tc>
          <w:tcPr>
            <w:tcW w:w="425" w:type="dxa"/>
          </w:tcPr>
          <w:p w14:paraId="0FD58A22" w14:textId="77777777" w:rsidR="00FA685A" w:rsidRPr="00FA2EAA" w:rsidRDefault="00FA685A" w:rsidP="00E62565">
            <w:pPr>
              <w:pStyle w:val="Tabletext"/>
              <w:spacing w:line="240" w:lineRule="auto"/>
              <w:rPr>
                <w:rFonts w:ascii="Arial" w:hAnsi="Arial" w:cs="Arial"/>
                <w:sz w:val="16"/>
                <w:szCs w:val="16"/>
              </w:rPr>
            </w:pPr>
            <w:r w:rsidRPr="00FA2EAA">
              <w:rPr>
                <w:rFonts w:ascii="Arial" w:eastAsia="Arial" w:hAnsi="Arial" w:cs="Arial"/>
                <w:sz w:val="16"/>
                <w:szCs w:val="16"/>
                <w:lang w:eastAsia="zh-CN"/>
              </w:rPr>
              <w:t>0</w:t>
            </w:r>
          </w:p>
        </w:tc>
        <w:tc>
          <w:tcPr>
            <w:tcW w:w="426" w:type="dxa"/>
          </w:tcPr>
          <w:p w14:paraId="0E20EC8F" w14:textId="77777777" w:rsidR="00FA685A" w:rsidRPr="00FA2EAA" w:rsidRDefault="00FA685A" w:rsidP="00E62565">
            <w:pPr>
              <w:pStyle w:val="Tabletext"/>
              <w:spacing w:line="240" w:lineRule="auto"/>
              <w:rPr>
                <w:rFonts w:cs="Arial"/>
                <w:szCs w:val="16"/>
              </w:rPr>
            </w:pPr>
            <w:r w:rsidRPr="00FA2EAA">
              <w:rPr>
                <w:rFonts w:ascii="Arial" w:eastAsia="Arial" w:hAnsi="Arial" w:cs="Arial"/>
                <w:sz w:val="16"/>
                <w:szCs w:val="16"/>
                <w:lang w:eastAsia="zh-CN"/>
              </w:rPr>
              <w:t>C</w:t>
            </w:r>
          </w:p>
        </w:tc>
      </w:tr>
    </w:tbl>
    <w:bookmarkEnd w:id="25"/>
    <w:p w14:paraId="7FC3C42F" w14:textId="77777777" w:rsidR="00FA685A" w:rsidRDefault="00FA685A" w:rsidP="00FA685A">
      <w:pPr>
        <w:spacing w:before="240" w:after="240"/>
      </w:pPr>
      <w:r>
        <w:t>The instruction refers to “</w:t>
      </w:r>
      <w:r w:rsidRPr="00FC7412">
        <w:t>Palonestron</w:t>
      </w:r>
      <w:r>
        <w:t>” rather than “</w:t>
      </w:r>
      <w:r w:rsidRPr="00FC7412">
        <w:t>Palonosetron</w:t>
      </w:r>
      <w:r>
        <w:t>”.</w:t>
      </w:r>
    </w:p>
    <w:p w14:paraId="144A2D4C" w14:textId="77777777" w:rsidR="00FA685A" w:rsidRPr="00101042" w:rsidRDefault="00FA685A" w:rsidP="00FA685A">
      <w:r w:rsidRPr="007A62DB">
        <w:t xml:space="preserve">This compilation was editorially changed to substitute the entry for Palonosetron in </w:t>
      </w:r>
      <w:r>
        <w:t>Schedule 2</w:t>
      </w:r>
      <w:r w:rsidRPr="007A62DB">
        <w:t xml:space="preserve"> to give effect to the misdescribed amendment as intended</w:t>
      </w:r>
      <w:r w:rsidRPr="00101042">
        <w:t>.</w:t>
      </w:r>
    </w:p>
    <w:p w14:paraId="7CB87793" w14:textId="77777777" w:rsidR="008C572E" w:rsidRPr="004C7422" w:rsidRDefault="008C572E" w:rsidP="008C572E">
      <w:pPr>
        <w:pStyle w:val="Head2"/>
        <w:keepLines/>
      </w:pPr>
      <w:r>
        <w:t>National Health (Listing of Pharmaceutical Benefits) Instrument 2012 (PB 71 of 2012)</w:t>
      </w:r>
      <w:r w:rsidRPr="004C7422">
        <w:t>, Compilation No. </w:t>
      </w:r>
      <w:r>
        <w:t>118</w:t>
      </w:r>
      <w:r w:rsidRPr="004C7422">
        <w:t xml:space="preserve">, Registration Date: </w:t>
      </w:r>
      <w:r>
        <w:t>9</w:t>
      </w:r>
      <w:r w:rsidRPr="004C7422">
        <w:t> </w:t>
      </w:r>
      <w:r>
        <w:t xml:space="preserve">June </w:t>
      </w:r>
      <w:r w:rsidRPr="004C7422">
        <w:t>202</w:t>
      </w:r>
      <w:r>
        <w:t>2</w:t>
      </w:r>
      <w:r w:rsidRPr="004C7422">
        <w:t xml:space="preserve"> [</w:t>
      </w:r>
      <w:r w:rsidRPr="008C572E">
        <w:t>F2022C00599</w:t>
      </w:r>
      <w:r w:rsidRPr="004C7422">
        <w:t>]</w:t>
      </w:r>
    </w:p>
    <w:p w14:paraId="4BD040BB" w14:textId="77777777" w:rsidR="008C572E" w:rsidRDefault="008C572E" w:rsidP="008C572E">
      <w:pPr>
        <w:spacing w:before="240" w:after="240"/>
        <w:rPr>
          <w:b/>
          <w:sz w:val="24"/>
          <w:szCs w:val="24"/>
        </w:rPr>
      </w:pPr>
      <w:r w:rsidRPr="00660E9B">
        <w:rPr>
          <w:b/>
          <w:sz w:val="24"/>
          <w:szCs w:val="24"/>
        </w:rPr>
        <w:t>Schedule 5, entry for Doxycycline</w:t>
      </w:r>
      <w:r>
        <w:rPr>
          <w:b/>
          <w:sz w:val="24"/>
          <w:szCs w:val="24"/>
        </w:rPr>
        <w:t xml:space="preserve"> </w:t>
      </w:r>
      <w:r w:rsidRPr="00660E9B">
        <w:rPr>
          <w:b/>
          <w:sz w:val="24"/>
          <w:szCs w:val="24"/>
        </w:rPr>
        <w:t>in the form Tablet 50 mg (as monohydrate)</w:t>
      </w:r>
      <w:r>
        <w:rPr>
          <w:b/>
          <w:sz w:val="24"/>
          <w:szCs w:val="24"/>
        </w:rPr>
        <w:t xml:space="preserve"> </w:t>
      </w:r>
      <w:r w:rsidRPr="008449F0">
        <w:rPr>
          <w:b/>
          <w:sz w:val="24"/>
          <w:szCs w:val="24"/>
        </w:rPr>
        <w:t>[GRP</w:t>
      </w:r>
      <w:r w:rsidRPr="00775B35">
        <w:rPr>
          <w:b/>
          <w:sz w:val="24"/>
          <w:szCs w:val="24"/>
        </w:rPr>
        <w:noBreakHyphen/>
      </w:r>
      <w:r w:rsidRPr="008449F0">
        <w:rPr>
          <w:b/>
          <w:sz w:val="24"/>
          <w:szCs w:val="24"/>
        </w:rPr>
        <w:t>15635]</w:t>
      </w:r>
    </w:p>
    <w:p w14:paraId="0F50295E" w14:textId="77777777" w:rsidR="008C572E" w:rsidRPr="004549F1" w:rsidRDefault="008C572E" w:rsidP="008C572E">
      <w:pPr>
        <w:spacing w:after="240"/>
        <w:rPr>
          <w:b/>
        </w:rPr>
      </w:pPr>
      <w:r w:rsidRPr="004549F1">
        <w:rPr>
          <w:b/>
        </w:rPr>
        <w:t>Kind of editorial change</w:t>
      </w:r>
    </w:p>
    <w:p w14:paraId="114FB00D" w14:textId="77777777" w:rsidR="008C572E" w:rsidRPr="00F871AB" w:rsidRDefault="008C572E" w:rsidP="008C572E">
      <w:pPr>
        <w:spacing w:after="240"/>
      </w:pPr>
      <w:r>
        <w:t>Give effect to the misdescribed amendment as intended</w:t>
      </w:r>
    </w:p>
    <w:p w14:paraId="39219F57" w14:textId="77777777" w:rsidR="008C572E" w:rsidRDefault="008C572E" w:rsidP="008C572E">
      <w:pPr>
        <w:spacing w:after="240"/>
        <w:rPr>
          <w:b/>
        </w:rPr>
      </w:pPr>
      <w:r w:rsidRPr="004549F1">
        <w:rPr>
          <w:b/>
        </w:rPr>
        <w:t>Details of editorial change</w:t>
      </w:r>
    </w:p>
    <w:p w14:paraId="59EAA46C" w14:textId="77777777" w:rsidR="008C572E" w:rsidRDefault="008C572E" w:rsidP="008C572E">
      <w:pPr>
        <w:spacing w:after="240"/>
        <w:rPr>
          <w:iCs/>
          <w:color w:val="000000"/>
          <w:shd w:val="clear" w:color="auto" w:fill="FFFFFF"/>
        </w:rPr>
      </w:pPr>
      <w:r>
        <w:t xml:space="preserve">Schedule 1 item 99 of the </w:t>
      </w:r>
      <w:r>
        <w:rPr>
          <w:i/>
          <w:iCs/>
          <w:color w:val="000000"/>
          <w:shd w:val="clear" w:color="auto" w:fill="FFFFFF"/>
        </w:rPr>
        <w:t>National Health (Listing of Pharmaceutical Benefits) Amendment Instrument 2022 (No. 5)</w:t>
      </w:r>
      <w:r>
        <w:rPr>
          <w:iCs/>
          <w:color w:val="000000"/>
          <w:shd w:val="clear" w:color="auto" w:fill="FFFFFF"/>
        </w:rPr>
        <w:t xml:space="preserve"> (PB 43 of 2022) provides as follows:</w:t>
      </w:r>
    </w:p>
    <w:p w14:paraId="19B29895" w14:textId="77777777" w:rsidR="008C572E" w:rsidRDefault="008C572E" w:rsidP="008C572E">
      <w:pPr>
        <w:pStyle w:val="Amendment1"/>
        <w:numPr>
          <w:ilvl w:val="0"/>
          <w:numId w:val="0"/>
        </w:numPr>
        <w:tabs>
          <w:tab w:val="left" w:pos="794"/>
        </w:tabs>
        <w:ind w:left="794" w:hanging="794"/>
      </w:pPr>
      <w:r>
        <w:t>[99]</w:t>
      </w:r>
      <w:r>
        <w:tab/>
        <w:t xml:space="preserve">Schedule 5, entry for Doxycyclinein the form Tablet 50 mg (as monohydrate) </w:t>
      </w:r>
      <w:r>
        <w:rPr>
          <w:i/>
        </w:rPr>
        <w:t>[GRP-15635]</w:t>
      </w:r>
    </w:p>
    <w:p w14:paraId="73943B55" w14:textId="77777777" w:rsidR="008C572E" w:rsidRDefault="008C572E" w:rsidP="008C572E">
      <w:pPr>
        <w:pStyle w:val="Amendment2"/>
        <w:ind w:left="794" w:hanging="794"/>
      </w:pPr>
      <w:r>
        <w:tab/>
        <w:t xml:space="preserve">omit from the column headed “Brand”: </w:t>
      </w:r>
      <w:r w:rsidRPr="00965C3E">
        <w:rPr>
          <w:rStyle w:val="AmendmentKeyword"/>
        </w:rPr>
        <w:t>Frakas</w:t>
      </w:r>
    </w:p>
    <w:p w14:paraId="18B5165B" w14:textId="77777777" w:rsidR="008C572E" w:rsidRDefault="008C572E" w:rsidP="008C572E">
      <w:pPr>
        <w:spacing w:before="240" w:after="240"/>
        <w:rPr>
          <w:iCs/>
          <w:color w:val="000000"/>
          <w:shd w:val="clear" w:color="auto" w:fill="FFFFFF"/>
        </w:rPr>
      </w:pPr>
      <w:r>
        <w:rPr>
          <w:iCs/>
          <w:color w:val="000000"/>
          <w:shd w:val="clear" w:color="auto" w:fill="FFFFFF"/>
        </w:rPr>
        <w:t>The instruction refers to “</w:t>
      </w:r>
      <w:r w:rsidRPr="00CF6D66">
        <w:t>Doxycyclinein</w:t>
      </w:r>
      <w:r>
        <w:t>” rather than “</w:t>
      </w:r>
      <w:r w:rsidRPr="00CF6D66">
        <w:t>Doxycycline</w:t>
      </w:r>
      <w:r>
        <w:t xml:space="preserve"> </w:t>
      </w:r>
      <w:r w:rsidRPr="00CF6D66">
        <w:t>in</w:t>
      </w:r>
      <w:r>
        <w:t>”</w:t>
      </w:r>
      <w:r>
        <w:rPr>
          <w:iCs/>
          <w:color w:val="000000"/>
          <w:shd w:val="clear" w:color="auto" w:fill="FFFFFF"/>
        </w:rPr>
        <w:t>.</w:t>
      </w:r>
    </w:p>
    <w:p w14:paraId="762758E1" w14:textId="77777777" w:rsidR="008C572E" w:rsidRDefault="008C572E" w:rsidP="008C572E">
      <w:pPr>
        <w:spacing w:after="240"/>
        <w:rPr>
          <w:iCs/>
          <w:color w:val="000000"/>
          <w:shd w:val="clear" w:color="auto" w:fill="FFFFFF"/>
        </w:rPr>
      </w:pPr>
      <w:r>
        <w:rPr>
          <w:iCs/>
          <w:color w:val="000000"/>
          <w:shd w:val="clear" w:color="auto" w:fill="FFFFFF"/>
        </w:rPr>
        <w:t>This compilation was editorially changed to omit “Frakas” from the column headed “</w:t>
      </w:r>
      <w:r w:rsidRPr="00F27842">
        <w:rPr>
          <w:b/>
          <w:iCs/>
          <w:color w:val="000000"/>
          <w:shd w:val="clear" w:color="auto" w:fill="FFFFFF"/>
        </w:rPr>
        <w:t>Brand</w:t>
      </w:r>
      <w:r>
        <w:rPr>
          <w:iCs/>
          <w:color w:val="000000"/>
          <w:shd w:val="clear" w:color="auto" w:fill="FFFFFF"/>
        </w:rPr>
        <w:t xml:space="preserve">” in the entry for </w:t>
      </w:r>
      <w:r w:rsidRPr="001B3BBB">
        <w:rPr>
          <w:iCs/>
          <w:color w:val="000000"/>
          <w:shd w:val="clear" w:color="auto" w:fill="FFFFFF"/>
        </w:rPr>
        <w:t>Doxycycline in the form Tablet 50 mg (as monohydrate)</w:t>
      </w:r>
      <w:r>
        <w:rPr>
          <w:iCs/>
          <w:color w:val="000000"/>
          <w:shd w:val="clear" w:color="auto" w:fill="FFFFFF"/>
        </w:rPr>
        <w:t xml:space="preserve"> </w:t>
      </w:r>
      <w:r w:rsidRPr="00A3643A">
        <w:t>[GRP</w:t>
      </w:r>
      <w:r w:rsidRPr="00067657">
        <w:noBreakHyphen/>
      </w:r>
      <w:r w:rsidRPr="00A3643A">
        <w:t>15635]</w:t>
      </w:r>
      <w:r>
        <w:rPr>
          <w:iCs/>
          <w:color w:val="000000"/>
          <w:shd w:val="clear" w:color="auto" w:fill="FFFFFF"/>
        </w:rPr>
        <w:t xml:space="preserve"> in Schedule 5 to give effect to the misdescribed amendment as intended.</w:t>
      </w:r>
    </w:p>
    <w:p w14:paraId="5E8995F0" w14:textId="77777777" w:rsidR="008C572E" w:rsidRDefault="008C572E" w:rsidP="008C572E">
      <w:pPr>
        <w:spacing w:after="240"/>
      </w:pPr>
      <w:r w:rsidRPr="00F2598C">
        <w:t xml:space="preserve">In preparing this compilation for registration, </w:t>
      </w:r>
      <w:r>
        <w:t xml:space="preserve">the following kinds of </w:t>
      </w:r>
      <w:r w:rsidRPr="00F2598C">
        <w:t>editorial change</w:t>
      </w:r>
      <w:r>
        <w:t>(</w:t>
      </w:r>
      <w:r w:rsidRPr="00F2598C">
        <w:t>s</w:t>
      </w:r>
      <w:r>
        <w:t>)</w:t>
      </w:r>
      <w:r w:rsidRPr="00F2598C">
        <w:t xml:space="preserve"> were made under the </w:t>
      </w:r>
      <w:r w:rsidRPr="00F2598C">
        <w:rPr>
          <w:i/>
        </w:rPr>
        <w:t>Legislation Act 2003</w:t>
      </w:r>
      <w:r w:rsidRPr="00F2598C">
        <w:t>.</w:t>
      </w:r>
    </w:p>
    <w:p w14:paraId="5F4A0F19" w14:textId="77777777" w:rsidR="008C572E" w:rsidRPr="00F27842" w:rsidRDefault="008C572E" w:rsidP="00AC3221">
      <w:pPr>
        <w:keepNext/>
        <w:keepLines/>
        <w:spacing w:after="240"/>
        <w:rPr>
          <w:b/>
          <w:sz w:val="24"/>
          <w:szCs w:val="24"/>
        </w:rPr>
      </w:pPr>
      <w:r w:rsidRPr="00F27842">
        <w:rPr>
          <w:b/>
          <w:sz w:val="24"/>
          <w:szCs w:val="24"/>
        </w:rPr>
        <w:lastRenderedPageBreak/>
        <w:t>Schedule 5, entry for Nitrofurantoin in the form Capsule 50 mg</w:t>
      </w:r>
      <w:r>
        <w:rPr>
          <w:b/>
          <w:sz w:val="24"/>
          <w:szCs w:val="24"/>
        </w:rPr>
        <w:t xml:space="preserve"> </w:t>
      </w:r>
      <w:r w:rsidRPr="003741D3">
        <w:rPr>
          <w:b/>
          <w:sz w:val="24"/>
          <w:szCs w:val="24"/>
        </w:rPr>
        <w:t>[GRP-25565]</w:t>
      </w:r>
    </w:p>
    <w:p w14:paraId="3732160A" w14:textId="77777777" w:rsidR="008C572E" w:rsidRPr="004549F1" w:rsidRDefault="008C572E" w:rsidP="00AC3221">
      <w:pPr>
        <w:keepNext/>
        <w:keepLines/>
        <w:spacing w:after="240"/>
        <w:rPr>
          <w:b/>
        </w:rPr>
      </w:pPr>
      <w:r w:rsidRPr="004549F1">
        <w:rPr>
          <w:b/>
        </w:rPr>
        <w:t>Kind of editorial change</w:t>
      </w:r>
    </w:p>
    <w:p w14:paraId="17843CF3" w14:textId="77777777" w:rsidR="008C572E" w:rsidRPr="00F871AB" w:rsidRDefault="008C572E" w:rsidP="00AC3221">
      <w:pPr>
        <w:keepNext/>
        <w:keepLines/>
        <w:spacing w:after="240"/>
      </w:pPr>
      <w:r>
        <w:t>Give effect to the misdescribed amendment as intended</w:t>
      </w:r>
    </w:p>
    <w:p w14:paraId="4722FC69" w14:textId="77777777" w:rsidR="008C572E" w:rsidRPr="004549F1" w:rsidRDefault="008C572E" w:rsidP="00AC3221">
      <w:pPr>
        <w:keepNext/>
        <w:keepLines/>
        <w:spacing w:after="240"/>
        <w:rPr>
          <w:b/>
        </w:rPr>
      </w:pPr>
      <w:r w:rsidRPr="004549F1">
        <w:rPr>
          <w:b/>
        </w:rPr>
        <w:t>Details of editorial change</w:t>
      </w:r>
    </w:p>
    <w:p w14:paraId="243A2296" w14:textId="77777777" w:rsidR="008C572E" w:rsidRDefault="008C572E" w:rsidP="008C572E">
      <w:pPr>
        <w:spacing w:after="240"/>
        <w:rPr>
          <w:iCs/>
          <w:color w:val="000000"/>
          <w:shd w:val="clear" w:color="auto" w:fill="FFFFFF"/>
        </w:rPr>
      </w:pPr>
      <w:r>
        <w:t xml:space="preserve">Schedule 1 item 101 of the </w:t>
      </w:r>
      <w:r>
        <w:rPr>
          <w:i/>
          <w:iCs/>
          <w:color w:val="000000"/>
          <w:shd w:val="clear" w:color="auto" w:fill="FFFFFF"/>
        </w:rPr>
        <w:t>National Health (Listing of Pharmaceutical Benefits) Amendment Instrument 2022 (No. 5)</w:t>
      </w:r>
      <w:r w:rsidRPr="006D2212">
        <w:rPr>
          <w:iCs/>
          <w:color w:val="000000"/>
          <w:shd w:val="clear" w:color="auto" w:fill="FFFFFF"/>
        </w:rPr>
        <w:t xml:space="preserve"> </w:t>
      </w:r>
      <w:r>
        <w:rPr>
          <w:iCs/>
          <w:color w:val="000000"/>
          <w:shd w:val="clear" w:color="auto" w:fill="FFFFFF"/>
        </w:rPr>
        <w:t>(PB 43 of 2022) provides as follows:</w:t>
      </w:r>
    </w:p>
    <w:p w14:paraId="654D912F" w14:textId="77777777" w:rsidR="008C572E" w:rsidRDefault="008C572E" w:rsidP="008C572E">
      <w:pPr>
        <w:pStyle w:val="Amendment1"/>
        <w:numPr>
          <w:ilvl w:val="0"/>
          <w:numId w:val="0"/>
        </w:numPr>
        <w:tabs>
          <w:tab w:val="left" w:pos="794"/>
        </w:tabs>
        <w:ind w:left="794" w:hanging="794"/>
      </w:pPr>
      <w:r>
        <w:t>[101]</w:t>
      </w:r>
      <w:r>
        <w:tab/>
        <w:t xml:space="preserve">Schedule 5, entry for Nitrofurantoinin the form Capsule 50 mg </w:t>
      </w:r>
      <w:r>
        <w:rPr>
          <w:i/>
        </w:rPr>
        <w:t>[GRP-25565]</w:t>
      </w:r>
    </w:p>
    <w:p w14:paraId="6BC796DB" w14:textId="77777777" w:rsidR="008C572E" w:rsidRDefault="008C572E" w:rsidP="008C572E">
      <w:pPr>
        <w:pStyle w:val="Amendment2"/>
        <w:ind w:left="794" w:hanging="794"/>
      </w:pPr>
      <w:r>
        <w:tab/>
        <w:t xml:space="preserve">omit from the column headed “Brand”: </w:t>
      </w:r>
      <w:r w:rsidRPr="00965C3E">
        <w:rPr>
          <w:rStyle w:val="AmendmentKeyword"/>
        </w:rPr>
        <w:t>ARX-Nitrofurantoin</w:t>
      </w:r>
    </w:p>
    <w:p w14:paraId="62F34724" w14:textId="77777777" w:rsidR="008C572E" w:rsidRDefault="008C572E" w:rsidP="008C572E">
      <w:pPr>
        <w:spacing w:before="240" w:after="240"/>
        <w:rPr>
          <w:iCs/>
          <w:color w:val="000000"/>
          <w:shd w:val="clear" w:color="auto" w:fill="FFFFFF"/>
        </w:rPr>
      </w:pPr>
      <w:r>
        <w:rPr>
          <w:iCs/>
          <w:color w:val="000000"/>
          <w:shd w:val="clear" w:color="auto" w:fill="FFFFFF"/>
        </w:rPr>
        <w:t>The instruction refers to “</w:t>
      </w:r>
      <w:r w:rsidRPr="00854572">
        <w:t>Nitrofurantoinin</w:t>
      </w:r>
      <w:r>
        <w:t>” rather than “</w:t>
      </w:r>
      <w:r w:rsidRPr="00854572">
        <w:t>Nitrofurantoin</w:t>
      </w:r>
      <w:r>
        <w:t xml:space="preserve"> </w:t>
      </w:r>
      <w:r w:rsidRPr="00854572">
        <w:t>in</w:t>
      </w:r>
      <w:r>
        <w:t>”.</w:t>
      </w:r>
    </w:p>
    <w:p w14:paraId="29FD2C63" w14:textId="77777777" w:rsidR="008C572E" w:rsidRDefault="008C572E" w:rsidP="008C572E">
      <w:pPr>
        <w:rPr>
          <w:iCs/>
          <w:color w:val="000000"/>
          <w:shd w:val="clear" w:color="auto" w:fill="FFFFFF"/>
        </w:rPr>
      </w:pPr>
      <w:r>
        <w:rPr>
          <w:iCs/>
          <w:color w:val="000000"/>
          <w:shd w:val="clear" w:color="auto" w:fill="FFFFFF"/>
        </w:rPr>
        <w:t>This compilation was editorially changed to omit “</w:t>
      </w:r>
      <w:r w:rsidRPr="001B3BBB">
        <w:rPr>
          <w:iCs/>
          <w:color w:val="000000"/>
          <w:shd w:val="clear" w:color="auto" w:fill="FFFFFF"/>
        </w:rPr>
        <w:t>ARX-Nitrofurantoin</w:t>
      </w:r>
      <w:r>
        <w:rPr>
          <w:iCs/>
          <w:color w:val="000000"/>
          <w:shd w:val="clear" w:color="auto" w:fill="FFFFFF"/>
        </w:rPr>
        <w:t>” from the column headed “</w:t>
      </w:r>
      <w:r w:rsidRPr="00F27842">
        <w:rPr>
          <w:b/>
          <w:iCs/>
          <w:color w:val="000000"/>
          <w:shd w:val="clear" w:color="auto" w:fill="FFFFFF"/>
        </w:rPr>
        <w:t>Brand</w:t>
      </w:r>
      <w:r>
        <w:rPr>
          <w:iCs/>
          <w:color w:val="000000"/>
          <w:shd w:val="clear" w:color="auto" w:fill="FFFFFF"/>
        </w:rPr>
        <w:t>” in the entry for Nitrofurantoin in the form Capsule 50 mg</w:t>
      </w:r>
      <w:r w:rsidRPr="003741D3">
        <w:rPr>
          <w:iCs/>
          <w:color w:val="000000"/>
          <w:shd w:val="clear" w:color="auto" w:fill="FFFFFF"/>
        </w:rPr>
        <w:t xml:space="preserve"> </w:t>
      </w:r>
      <w:r w:rsidRPr="003741D3">
        <w:t xml:space="preserve">[GRP-25565] </w:t>
      </w:r>
      <w:r>
        <w:rPr>
          <w:iCs/>
          <w:color w:val="000000"/>
          <w:shd w:val="clear" w:color="auto" w:fill="FFFFFF"/>
        </w:rPr>
        <w:t>in Schedule 5 to give effect to the misdescribed amendment as intended.</w:t>
      </w:r>
    </w:p>
    <w:p w14:paraId="709C928D" w14:textId="77777777" w:rsidR="0071346F" w:rsidRPr="004C7422" w:rsidRDefault="0071346F" w:rsidP="0071346F">
      <w:pPr>
        <w:pStyle w:val="Head2"/>
        <w:keepLines/>
      </w:pPr>
      <w:r w:rsidRPr="00641E80">
        <w:t>Torres Strait Fisheries (Finfish) Management Instrument 2020</w:t>
      </w:r>
      <w:r w:rsidRPr="004C7422">
        <w:t>, Compilation No. </w:t>
      </w:r>
      <w:r>
        <w:t>1</w:t>
      </w:r>
      <w:r w:rsidRPr="004C7422">
        <w:t xml:space="preserve">, Registration Date: </w:t>
      </w:r>
      <w:r>
        <w:t>9</w:t>
      </w:r>
      <w:r w:rsidRPr="004C7422">
        <w:t> </w:t>
      </w:r>
      <w:r>
        <w:t xml:space="preserve">June </w:t>
      </w:r>
      <w:r w:rsidRPr="004C7422">
        <w:t>202</w:t>
      </w:r>
      <w:r>
        <w:t>2</w:t>
      </w:r>
      <w:r w:rsidRPr="004C7422">
        <w:t xml:space="preserve"> [</w:t>
      </w:r>
      <w:r w:rsidRPr="0071346F">
        <w:t>F2022C00596</w:t>
      </w:r>
      <w:r w:rsidRPr="004C7422">
        <w:t>]</w:t>
      </w:r>
    </w:p>
    <w:p w14:paraId="41AF1B17" w14:textId="77777777" w:rsidR="0071346F" w:rsidRPr="00641E80" w:rsidRDefault="0071346F" w:rsidP="0071346F">
      <w:pPr>
        <w:spacing w:before="240" w:after="240"/>
        <w:rPr>
          <w:b/>
          <w:sz w:val="24"/>
          <w:szCs w:val="24"/>
        </w:rPr>
      </w:pPr>
      <w:r>
        <w:rPr>
          <w:b/>
          <w:sz w:val="24"/>
          <w:szCs w:val="24"/>
        </w:rPr>
        <w:t>Section 1</w:t>
      </w:r>
      <w:r w:rsidRPr="00641E80">
        <w:rPr>
          <w:b/>
          <w:sz w:val="24"/>
          <w:szCs w:val="24"/>
        </w:rPr>
        <w:t>5</w:t>
      </w:r>
    </w:p>
    <w:p w14:paraId="75AF2289" w14:textId="77777777" w:rsidR="0071346F" w:rsidRPr="00641E80" w:rsidRDefault="0071346F" w:rsidP="0071346F">
      <w:pPr>
        <w:spacing w:after="240"/>
        <w:rPr>
          <w:b/>
        </w:rPr>
      </w:pPr>
      <w:r w:rsidRPr="00641E80">
        <w:rPr>
          <w:b/>
        </w:rPr>
        <w:t>Kind of editorial change</w:t>
      </w:r>
    </w:p>
    <w:p w14:paraId="5ACCD229" w14:textId="77777777" w:rsidR="0071346F" w:rsidRPr="00641E80" w:rsidRDefault="0071346F" w:rsidP="0071346F">
      <w:pPr>
        <w:spacing w:after="240"/>
      </w:pPr>
      <w:r w:rsidRPr="00641E80">
        <w:t>Give effect to the misdescribed amendment as intended</w:t>
      </w:r>
    </w:p>
    <w:p w14:paraId="7EA75A6A" w14:textId="77777777" w:rsidR="0071346F" w:rsidRPr="00641E80" w:rsidRDefault="0071346F" w:rsidP="0071346F">
      <w:pPr>
        <w:spacing w:after="240"/>
        <w:rPr>
          <w:b/>
        </w:rPr>
      </w:pPr>
      <w:r w:rsidRPr="00641E80">
        <w:rPr>
          <w:b/>
        </w:rPr>
        <w:t>Details of editorial change</w:t>
      </w:r>
    </w:p>
    <w:p w14:paraId="75448772" w14:textId="77777777" w:rsidR="0071346F" w:rsidRPr="00641E80" w:rsidRDefault="0071346F" w:rsidP="0071346F">
      <w:pPr>
        <w:spacing w:after="240"/>
      </w:pPr>
      <w:r>
        <w:t>Schedule 1</w:t>
      </w:r>
      <w:r w:rsidRPr="00641E80">
        <w:t xml:space="preserve"> </w:t>
      </w:r>
      <w:r>
        <w:t>item 2</w:t>
      </w:r>
      <w:r w:rsidRPr="00641E80">
        <w:t xml:space="preserve"> of the </w:t>
      </w:r>
      <w:r w:rsidRPr="00641E80">
        <w:rPr>
          <w:i/>
        </w:rPr>
        <w:t>Torres Strait Fisheries Amendment (Finfish) Management Instrument 2022</w:t>
      </w:r>
      <w:r w:rsidRPr="00641E80">
        <w:t xml:space="preserve"> instructs to repeal and substitute </w:t>
      </w:r>
      <w:r>
        <w:t>section 1</w:t>
      </w:r>
      <w:r w:rsidRPr="00641E80">
        <w:t>5.</w:t>
      </w:r>
    </w:p>
    <w:p w14:paraId="610D12D4" w14:textId="77777777" w:rsidR="0071346F" w:rsidRPr="00641E80" w:rsidRDefault="0071346F" w:rsidP="0071346F">
      <w:pPr>
        <w:spacing w:after="240"/>
      </w:pPr>
      <w:r w:rsidRPr="00641E80">
        <w:t>This amendment repeals the section heading but does not replace it.</w:t>
      </w:r>
    </w:p>
    <w:p w14:paraId="4D9836F1" w14:textId="77777777" w:rsidR="0071346F" w:rsidRPr="00641E80" w:rsidRDefault="0071346F" w:rsidP="0071346F">
      <w:r w:rsidRPr="00641E80">
        <w:t xml:space="preserve">This compilation was editorially changed to reinsert the </w:t>
      </w:r>
      <w:r>
        <w:t>section 1</w:t>
      </w:r>
      <w:r w:rsidRPr="00641E80">
        <w:t>5 heading and give effect to the misdescribed amendment as intended.</w:t>
      </w:r>
    </w:p>
    <w:p w14:paraId="638092EA" w14:textId="77777777" w:rsidR="00395DE8" w:rsidRPr="004C7422" w:rsidRDefault="00395DE8" w:rsidP="00395DE8">
      <w:pPr>
        <w:pStyle w:val="Head2"/>
        <w:keepLines/>
      </w:pPr>
      <w:r w:rsidRPr="00582C77">
        <w:t>Social Security Legislation Amendment (Remote Engagement Program) Act 2021</w:t>
      </w:r>
      <w:r w:rsidRPr="004C7422">
        <w:t>, Compilation No. </w:t>
      </w:r>
      <w:r>
        <w:t>1</w:t>
      </w:r>
      <w:r w:rsidRPr="004C7422">
        <w:t xml:space="preserve">, Registration Date: </w:t>
      </w:r>
      <w:r>
        <w:t>25</w:t>
      </w:r>
      <w:r w:rsidRPr="004C7422">
        <w:t> </w:t>
      </w:r>
      <w:r>
        <w:t xml:space="preserve">May </w:t>
      </w:r>
      <w:r w:rsidRPr="004C7422">
        <w:t>202</w:t>
      </w:r>
      <w:r>
        <w:t>2</w:t>
      </w:r>
      <w:r w:rsidRPr="004C7422">
        <w:t xml:space="preserve"> [</w:t>
      </w:r>
      <w:r w:rsidRPr="00395DE8">
        <w:t>C2022C00167</w:t>
      </w:r>
      <w:r w:rsidRPr="004C7422">
        <w:t>]</w:t>
      </w:r>
    </w:p>
    <w:p w14:paraId="56911344" w14:textId="77777777" w:rsidR="00395DE8" w:rsidRPr="00582C77" w:rsidRDefault="00395DE8" w:rsidP="00395DE8">
      <w:pPr>
        <w:spacing w:before="240" w:after="240"/>
        <w:rPr>
          <w:b/>
        </w:rPr>
      </w:pPr>
      <w:r w:rsidRPr="00582C77">
        <w:rPr>
          <w:b/>
        </w:rPr>
        <w:t>Kind of editorial change</w:t>
      </w:r>
    </w:p>
    <w:p w14:paraId="169D0600" w14:textId="77777777" w:rsidR="00395DE8" w:rsidRPr="00582C77" w:rsidRDefault="00395DE8" w:rsidP="00395DE8">
      <w:pPr>
        <w:spacing w:after="240"/>
      </w:pPr>
      <w:r w:rsidRPr="00582C77">
        <w:t>Updates to references of a law or a provision</w:t>
      </w:r>
    </w:p>
    <w:p w14:paraId="20FBEFDD" w14:textId="77777777" w:rsidR="00395DE8" w:rsidRPr="00582C77" w:rsidRDefault="00395DE8" w:rsidP="00395DE8">
      <w:pPr>
        <w:spacing w:after="240"/>
        <w:rPr>
          <w:b/>
        </w:rPr>
      </w:pPr>
      <w:r w:rsidRPr="00582C77">
        <w:rPr>
          <w:b/>
        </w:rPr>
        <w:t>Details of editorial change</w:t>
      </w:r>
    </w:p>
    <w:p w14:paraId="7C2DBE29" w14:textId="77777777" w:rsidR="00395DE8" w:rsidRPr="00582C77" w:rsidRDefault="00395DE8" w:rsidP="00395DE8">
      <w:r w:rsidRPr="00582C77">
        <w:t xml:space="preserve">This compilation was editorially changed to update references from the </w:t>
      </w:r>
      <w:r w:rsidRPr="00582C77">
        <w:rPr>
          <w:i/>
        </w:rPr>
        <w:t xml:space="preserve">Social Security Legislation Amendment (Streamlined Participation Requirements and Other Measures) Act 2021 </w:t>
      </w:r>
      <w:r w:rsidRPr="00582C77">
        <w:t>to the</w:t>
      </w:r>
      <w:r w:rsidRPr="00582C77">
        <w:rPr>
          <w:i/>
        </w:rPr>
        <w:t xml:space="preserve"> Social Security Legislation Amendment (Streamlined Participation Requirements and Other Measures) Act 2022</w:t>
      </w:r>
      <w:r w:rsidRPr="00582C77">
        <w:t xml:space="preserve"> (wherever occurring).</w:t>
      </w:r>
    </w:p>
    <w:p w14:paraId="01E512AD" w14:textId="77777777" w:rsidR="00AC4F3A" w:rsidRPr="004C7422" w:rsidRDefault="00AC4F3A" w:rsidP="00AC4F3A">
      <w:pPr>
        <w:pStyle w:val="Head2"/>
        <w:keepLines/>
      </w:pPr>
      <w:r>
        <w:lastRenderedPageBreak/>
        <w:t>National Health (Listing of Pharmaceutical Benefits) Instrument 2012 (PB 71 of 2012)</w:t>
      </w:r>
      <w:r w:rsidRPr="004C7422">
        <w:t>, Compilation No. </w:t>
      </w:r>
      <w:r>
        <w:t>117</w:t>
      </w:r>
      <w:r w:rsidRPr="004C7422">
        <w:t xml:space="preserve">, Registration Date: </w:t>
      </w:r>
      <w:r>
        <w:t>12</w:t>
      </w:r>
      <w:r w:rsidRPr="004C7422">
        <w:t> </w:t>
      </w:r>
      <w:r>
        <w:t xml:space="preserve">May </w:t>
      </w:r>
      <w:r w:rsidRPr="004C7422">
        <w:t>202</w:t>
      </w:r>
      <w:r>
        <w:t>2</w:t>
      </w:r>
      <w:r w:rsidRPr="004C7422">
        <w:t xml:space="preserve"> [</w:t>
      </w:r>
      <w:r w:rsidRPr="00AC4F3A">
        <w:t>F2022C00548</w:t>
      </w:r>
      <w:r w:rsidRPr="004C7422">
        <w:t>]</w:t>
      </w:r>
    </w:p>
    <w:p w14:paraId="4C0A19FD" w14:textId="77777777" w:rsidR="00AC4F3A" w:rsidRPr="004549F1" w:rsidRDefault="00AC4F3A" w:rsidP="00AC4F3A">
      <w:pPr>
        <w:spacing w:before="240" w:after="240"/>
        <w:rPr>
          <w:b/>
          <w:sz w:val="24"/>
          <w:szCs w:val="24"/>
        </w:rPr>
      </w:pPr>
      <w:r>
        <w:rPr>
          <w:b/>
          <w:sz w:val="24"/>
          <w:szCs w:val="24"/>
        </w:rPr>
        <w:t>Schedule 4, Part 1, entry for Clopidogrel with aspirin</w:t>
      </w:r>
    </w:p>
    <w:p w14:paraId="3A93E005" w14:textId="77777777" w:rsidR="00AC4F3A" w:rsidRPr="004549F1" w:rsidRDefault="00AC4F3A" w:rsidP="00AC4F3A">
      <w:pPr>
        <w:spacing w:after="240"/>
        <w:rPr>
          <w:b/>
        </w:rPr>
      </w:pPr>
      <w:r w:rsidRPr="004549F1">
        <w:rPr>
          <w:b/>
        </w:rPr>
        <w:t>Kind of editorial change</w:t>
      </w:r>
    </w:p>
    <w:p w14:paraId="5605F9E1" w14:textId="77777777" w:rsidR="00AC4F3A" w:rsidRPr="00687715" w:rsidRDefault="00AC4F3A" w:rsidP="00AC4F3A">
      <w:pPr>
        <w:spacing w:after="240"/>
      </w:pPr>
      <w:r>
        <w:t>Give effect to the misdescribed amendment as intended</w:t>
      </w:r>
    </w:p>
    <w:p w14:paraId="3E501351" w14:textId="77777777" w:rsidR="00AC4F3A" w:rsidRPr="004549F1" w:rsidRDefault="00AC4F3A" w:rsidP="00AC4F3A">
      <w:pPr>
        <w:spacing w:after="240"/>
        <w:rPr>
          <w:b/>
        </w:rPr>
      </w:pPr>
      <w:r w:rsidRPr="004549F1">
        <w:rPr>
          <w:b/>
        </w:rPr>
        <w:t>Details of editorial change</w:t>
      </w:r>
    </w:p>
    <w:p w14:paraId="2101D774" w14:textId="77777777" w:rsidR="00AC4F3A" w:rsidRDefault="00AC4F3A" w:rsidP="00AC4F3A">
      <w:pPr>
        <w:spacing w:after="240"/>
        <w:rPr>
          <w:szCs w:val="22"/>
        </w:rPr>
      </w:pPr>
      <w:r>
        <w:t xml:space="preserve">Schedule 1 item 100 of the </w:t>
      </w:r>
      <w:r>
        <w:rPr>
          <w:i/>
          <w:iCs/>
          <w:color w:val="000000"/>
          <w:szCs w:val="22"/>
          <w:shd w:val="clear" w:color="auto" w:fill="FFFFFF"/>
        </w:rPr>
        <w:t>National Health (Listing of Pharmaceutical Benefits) Amendment Instrument 2022 (No. 4)</w:t>
      </w:r>
      <w:r>
        <w:rPr>
          <w:szCs w:val="22"/>
        </w:rPr>
        <w:t xml:space="preserve"> (PB 33 of 2022) provides as follows:</w:t>
      </w:r>
    </w:p>
    <w:p w14:paraId="5EB34C7D" w14:textId="77777777" w:rsidR="00AC4F3A" w:rsidRPr="001974E9" w:rsidRDefault="00AC4F3A" w:rsidP="00AC4F3A">
      <w:pPr>
        <w:spacing w:after="240"/>
      </w:pPr>
      <w:r w:rsidRPr="001974E9">
        <w:rPr>
          <w:rFonts w:ascii="Arial" w:hAnsi="Arial" w:cs="Arial"/>
          <w:b/>
          <w:sz w:val="20"/>
        </w:rPr>
        <w:t>[100]</w:t>
      </w:r>
      <w:r w:rsidRPr="001974E9">
        <w:rPr>
          <w:rFonts w:ascii="Arial" w:hAnsi="Arial" w:cs="Arial"/>
          <w:b/>
          <w:sz w:val="20"/>
        </w:rPr>
        <w:tab/>
        <w:t>Schedule 4, 1, omit entry for Clopidogrel with aspirin</w:t>
      </w:r>
    </w:p>
    <w:p w14:paraId="1F8A3EF7" w14:textId="77777777" w:rsidR="00AC4F3A" w:rsidRDefault="00AC4F3A" w:rsidP="00AC4F3A">
      <w:pPr>
        <w:spacing w:after="240"/>
      </w:pPr>
      <w:r>
        <w:t>The instruction is missing the word “Part” before “1,”.</w:t>
      </w:r>
    </w:p>
    <w:p w14:paraId="159E3E42" w14:textId="77777777" w:rsidR="00AC4F3A" w:rsidRPr="004549F1" w:rsidRDefault="00AC4F3A" w:rsidP="00AC4F3A">
      <w:r>
        <w:t>This compilation was editorially changed to omit the entry for Clopidogrel with aspirin from Part 1 of Schedule 4 to give effect to the misdescribed amendment as intended.</w:t>
      </w:r>
    </w:p>
    <w:p w14:paraId="72C72A1D" w14:textId="77777777" w:rsidR="000C79D6" w:rsidRPr="004C7422" w:rsidRDefault="000C79D6" w:rsidP="000C79D6">
      <w:pPr>
        <w:pStyle w:val="Head2"/>
        <w:keepLines/>
      </w:pPr>
      <w:r w:rsidRPr="00BB4F7C">
        <w:t>Income Tax Assessment Act 1997</w:t>
      </w:r>
      <w:r w:rsidRPr="004C7422">
        <w:t>, Compilation No. </w:t>
      </w:r>
      <w:r>
        <w:t>231</w:t>
      </w:r>
      <w:r w:rsidRPr="004C7422">
        <w:t xml:space="preserve">, Registration Date: </w:t>
      </w:r>
      <w:r>
        <w:t>6</w:t>
      </w:r>
      <w:r w:rsidRPr="004C7422">
        <w:t> </w:t>
      </w:r>
      <w:r>
        <w:t xml:space="preserve">May </w:t>
      </w:r>
      <w:r w:rsidRPr="004C7422">
        <w:t>202</w:t>
      </w:r>
      <w:r>
        <w:t>2</w:t>
      </w:r>
      <w:r w:rsidRPr="004C7422">
        <w:t xml:space="preserve"> [</w:t>
      </w:r>
      <w:r w:rsidRPr="000C79D6">
        <w:t>C2022C00164</w:t>
      </w:r>
      <w:r w:rsidRPr="004C7422">
        <w:t>]</w:t>
      </w:r>
    </w:p>
    <w:p w14:paraId="5DA786F4" w14:textId="77777777" w:rsidR="000C79D6" w:rsidRPr="004549F1" w:rsidRDefault="000C79D6" w:rsidP="000C79D6">
      <w:pPr>
        <w:spacing w:before="240" w:after="240"/>
        <w:rPr>
          <w:b/>
          <w:sz w:val="24"/>
          <w:szCs w:val="24"/>
        </w:rPr>
      </w:pPr>
      <w:r>
        <w:rPr>
          <w:b/>
          <w:sz w:val="24"/>
          <w:szCs w:val="24"/>
        </w:rPr>
        <w:t>Subsection 100-10(3) (table)</w:t>
      </w:r>
    </w:p>
    <w:p w14:paraId="7EF1388C" w14:textId="77777777" w:rsidR="000C79D6" w:rsidRPr="004549F1" w:rsidRDefault="000C79D6" w:rsidP="000C79D6">
      <w:pPr>
        <w:spacing w:after="240"/>
        <w:rPr>
          <w:b/>
        </w:rPr>
      </w:pPr>
      <w:r w:rsidRPr="004549F1">
        <w:rPr>
          <w:b/>
        </w:rPr>
        <w:t>Kind of editorial change</w:t>
      </w:r>
    </w:p>
    <w:p w14:paraId="07134102" w14:textId="77777777" w:rsidR="000C79D6" w:rsidRPr="00E72163" w:rsidRDefault="000C79D6" w:rsidP="000C79D6">
      <w:pPr>
        <w:spacing w:after="240"/>
      </w:pPr>
      <w:r>
        <w:t>Changes to punctuation</w:t>
      </w:r>
    </w:p>
    <w:p w14:paraId="08B19DCE" w14:textId="77777777" w:rsidR="000C79D6" w:rsidRPr="004549F1" w:rsidRDefault="000C79D6" w:rsidP="000C79D6">
      <w:pPr>
        <w:spacing w:after="240"/>
        <w:rPr>
          <w:b/>
        </w:rPr>
      </w:pPr>
      <w:r w:rsidRPr="004549F1">
        <w:rPr>
          <w:b/>
        </w:rPr>
        <w:t>Details of editorial change</w:t>
      </w:r>
    </w:p>
    <w:p w14:paraId="20FFA488" w14:textId="77777777" w:rsidR="000C79D6" w:rsidRPr="004549F1" w:rsidRDefault="000C79D6" w:rsidP="000C79D6">
      <w:r>
        <w:t>This compilation was editorially changed to insert a bullet point before each table item in subsection 100-10(3) to correct the punctuation.</w:t>
      </w:r>
    </w:p>
    <w:p w14:paraId="0A57ADD5" w14:textId="77777777" w:rsidR="00D45BD9" w:rsidRPr="004C7422" w:rsidRDefault="00D45BD9" w:rsidP="008A4AD8">
      <w:pPr>
        <w:pStyle w:val="Head2"/>
        <w:keepLines/>
      </w:pPr>
      <w:r w:rsidRPr="003E385F">
        <w:rPr>
          <w:bCs/>
        </w:rPr>
        <w:t>Autonomous Sanctions (Designated Persons and Entities and Declared Persons – Russia and Ukraine) List 2014</w:t>
      </w:r>
      <w:r w:rsidRPr="004C7422">
        <w:t>, Compilation No. </w:t>
      </w:r>
      <w:r>
        <w:t>21</w:t>
      </w:r>
      <w:r w:rsidRPr="004C7422">
        <w:t xml:space="preserve">, Registration Date: </w:t>
      </w:r>
      <w:r>
        <w:t>5</w:t>
      </w:r>
      <w:r w:rsidRPr="004C7422">
        <w:t> </w:t>
      </w:r>
      <w:r>
        <w:t xml:space="preserve">May </w:t>
      </w:r>
      <w:r w:rsidRPr="004C7422">
        <w:t>202</w:t>
      </w:r>
      <w:r>
        <w:t>2</w:t>
      </w:r>
      <w:r w:rsidRPr="004C7422">
        <w:t xml:space="preserve"> [</w:t>
      </w:r>
      <w:r w:rsidRPr="00D45BD9">
        <w:t>F2022C00528</w:t>
      </w:r>
      <w:r w:rsidRPr="004C7422">
        <w:t>]</w:t>
      </w:r>
    </w:p>
    <w:p w14:paraId="60B46F3C" w14:textId="77777777" w:rsidR="00D45BD9" w:rsidRPr="004549F1" w:rsidRDefault="00D45BD9" w:rsidP="008A4AD8">
      <w:pPr>
        <w:keepNext/>
        <w:keepLines/>
        <w:spacing w:before="240" w:after="240"/>
        <w:rPr>
          <w:b/>
          <w:sz w:val="24"/>
          <w:szCs w:val="24"/>
        </w:rPr>
      </w:pPr>
      <w:r>
        <w:rPr>
          <w:b/>
          <w:sz w:val="24"/>
          <w:szCs w:val="24"/>
        </w:rPr>
        <w:t>Part 1 of Schedule 1 (table item 529)</w:t>
      </w:r>
    </w:p>
    <w:p w14:paraId="051C4D1B" w14:textId="77777777" w:rsidR="00D45BD9" w:rsidRPr="004549F1" w:rsidRDefault="00D45BD9" w:rsidP="008A4AD8">
      <w:pPr>
        <w:keepNext/>
        <w:keepLines/>
        <w:spacing w:after="240"/>
        <w:rPr>
          <w:b/>
        </w:rPr>
      </w:pPr>
      <w:r w:rsidRPr="004549F1">
        <w:rPr>
          <w:b/>
        </w:rPr>
        <w:t>Kind of editorial change</w:t>
      </w:r>
    </w:p>
    <w:p w14:paraId="29C6C566" w14:textId="77777777" w:rsidR="00D45BD9" w:rsidRPr="00A0063A" w:rsidRDefault="00D45BD9" w:rsidP="008A4AD8">
      <w:pPr>
        <w:keepNext/>
        <w:keepLines/>
        <w:spacing w:after="240"/>
      </w:pPr>
      <w:r>
        <w:t>Give effect to the misdescribed amendment as intended</w:t>
      </w:r>
    </w:p>
    <w:p w14:paraId="498FA38F" w14:textId="77777777" w:rsidR="00D45BD9" w:rsidRPr="004549F1" w:rsidRDefault="00D45BD9" w:rsidP="008A4AD8">
      <w:pPr>
        <w:keepNext/>
        <w:keepLines/>
        <w:spacing w:after="240"/>
        <w:rPr>
          <w:b/>
        </w:rPr>
      </w:pPr>
      <w:r w:rsidRPr="004549F1">
        <w:rPr>
          <w:b/>
        </w:rPr>
        <w:t>Details of editorial change</w:t>
      </w:r>
    </w:p>
    <w:p w14:paraId="2682860F" w14:textId="77777777" w:rsidR="00D45BD9" w:rsidRDefault="00D45BD9" w:rsidP="00D45BD9">
      <w:pPr>
        <w:spacing w:after="240"/>
      </w:pPr>
      <w:r>
        <w:t xml:space="preserve">Schedule 1 item 12 of the </w:t>
      </w:r>
      <w:r>
        <w:rPr>
          <w:i/>
          <w:noProof/>
        </w:rPr>
        <w:t>Autonomous Sanctions (Designated Persons and Entities and Declared Persons—Russia and Ukraine) Amendment (No. 15) Instrument 2022</w:t>
      </w:r>
      <w:r w:rsidRPr="00550898">
        <w:rPr>
          <w:noProof/>
        </w:rPr>
        <w:t xml:space="preserve"> </w:t>
      </w:r>
      <w:r>
        <w:t>instructs to o</w:t>
      </w:r>
      <w:r w:rsidRPr="00901A84">
        <w:t>mit “Dmitry VIKTOROVICH”</w:t>
      </w:r>
      <w:r>
        <w:t xml:space="preserve"> and</w:t>
      </w:r>
      <w:r w:rsidRPr="00901A84">
        <w:t xml:space="preserve"> substitute “Dmitry Victorovich POGORELY”</w:t>
      </w:r>
      <w:r>
        <w:t xml:space="preserve"> in table item 529 of Part 1 of Schedule 1.</w:t>
      </w:r>
    </w:p>
    <w:p w14:paraId="785DB082" w14:textId="77777777" w:rsidR="00D45BD9" w:rsidRDefault="00D45BD9" w:rsidP="00D45BD9">
      <w:pPr>
        <w:spacing w:after="240"/>
      </w:pPr>
      <w:r>
        <w:lastRenderedPageBreak/>
        <w:t xml:space="preserve">The name </w:t>
      </w:r>
      <w:r w:rsidRPr="00901A84">
        <w:t>“Dmitry VIKTOROVICH”</w:t>
      </w:r>
      <w:r>
        <w:t xml:space="preserve"> does not appear in table item 529 of Part 1 of Schedule 1. However, the name </w:t>
      </w:r>
      <w:r w:rsidRPr="00901A84">
        <w:t>“Dmitr</w:t>
      </w:r>
      <w:r>
        <w:t>i</w:t>
      </w:r>
      <w:r w:rsidRPr="00901A84">
        <w:t>y VIKTOROVICH”</w:t>
      </w:r>
      <w:r>
        <w:t xml:space="preserve"> does appear.</w:t>
      </w:r>
    </w:p>
    <w:p w14:paraId="3D495ADF" w14:textId="77777777" w:rsidR="00D45BD9" w:rsidRDefault="00D45BD9" w:rsidP="00D45BD9">
      <w:pPr>
        <w:rPr>
          <w:rFonts w:cs="Times New Roman"/>
          <w:szCs w:val="22"/>
        </w:rPr>
      </w:pPr>
      <w:r>
        <w:t xml:space="preserve">This compilation was editorially changed to omit </w:t>
      </w:r>
      <w:r w:rsidRPr="00901A84">
        <w:t>“Dmitr</w:t>
      </w:r>
      <w:r>
        <w:t>i</w:t>
      </w:r>
      <w:r w:rsidRPr="00901A84">
        <w:t>y VIKTOROVICH”</w:t>
      </w:r>
      <w:r>
        <w:t xml:space="preserve"> and substitute </w:t>
      </w:r>
      <w:r w:rsidRPr="00901A84">
        <w:t>“Dmitry Victorovich POGORELY”</w:t>
      </w:r>
      <w:r>
        <w:t xml:space="preserve"> in table item 529 of Part 1 of Schedule 1 </w:t>
      </w:r>
      <w:r w:rsidRPr="00163488">
        <w:rPr>
          <w:rFonts w:cs="Times New Roman"/>
          <w:szCs w:val="22"/>
        </w:rPr>
        <w:t>to give effect to the misdescribed amendment as intended.</w:t>
      </w:r>
    </w:p>
    <w:p w14:paraId="422FE95D" w14:textId="77777777" w:rsidR="00176DEE" w:rsidRPr="004C7422" w:rsidRDefault="00176DEE" w:rsidP="00DF6F58">
      <w:pPr>
        <w:pStyle w:val="Head2"/>
        <w:keepLines/>
      </w:pPr>
      <w:r>
        <w:t>National Health (Price and Special Patient Contribution) Determination 2021 (</w:t>
      </w:r>
      <w:r w:rsidRPr="00176DEE">
        <w:t>PB 35 of 2021</w:t>
      </w:r>
      <w:r>
        <w:t>)</w:t>
      </w:r>
      <w:r w:rsidRPr="004C7422">
        <w:t>, Compilation No. </w:t>
      </w:r>
      <w:r>
        <w:t>8</w:t>
      </w:r>
      <w:r w:rsidRPr="004C7422">
        <w:t xml:space="preserve">, Registration Date: </w:t>
      </w:r>
      <w:r>
        <w:t>5</w:t>
      </w:r>
      <w:r w:rsidRPr="004C7422">
        <w:t> </w:t>
      </w:r>
      <w:r>
        <w:t xml:space="preserve">May </w:t>
      </w:r>
      <w:r w:rsidRPr="004C7422">
        <w:t>202</w:t>
      </w:r>
      <w:r>
        <w:t>2</w:t>
      </w:r>
      <w:r w:rsidRPr="004C7422">
        <w:t xml:space="preserve"> [</w:t>
      </w:r>
      <w:r w:rsidR="0059795A" w:rsidRPr="0059795A">
        <w:t>F2022C00530</w:t>
      </w:r>
      <w:r w:rsidRPr="004C7422">
        <w:t>]</w:t>
      </w:r>
    </w:p>
    <w:p w14:paraId="43187225" w14:textId="77777777" w:rsidR="0059795A" w:rsidRPr="004549F1" w:rsidRDefault="0059795A" w:rsidP="00DF6F58">
      <w:pPr>
        <w:keepNext/>
        <w:keepLines/>
        <w:spacing w:before="240" w:after="240"/>
        <w:rPr>
          <w:b/>
          <w:sz w:val="24"/>
          <w:szCs w:val="24"/>
        </w:rPr>
      </w:pPr>
      <w:r>
        <w:rPr>
          <w:b/>
          <w:sz w:val="24"/>
          <w:szCs w:val="24"/>
        </w:rPr>
        <w:t>Schedule 1, entry for Citalopram</w:t>
      </w:r>
    </w:p>
    <w:p w14:paraId="1BDFDBB9" w14:textId="77777777" w:rsidR="0059795A" w:rsidRPr="004549F1" w:rsidRDefault="0059795A" w:rsidP="0059795A">
      <w:pPr>
        <w:spacing w:after="240"/>
        <w:rPr>
          <w:b/>
        </w:rPr>
      </w:pPr>
      <w:r w:rsidRPr="004549F1">
        <w:rPr>
          <w:b/>
        </w:rPr>
        <w:t>Kind of editorial change</w:t>
      </w:r>
    </w:p>
    <w:p w14:paraId="75FCF95B" w14:textId="77777777" w:rsidR="0059795A" w:rsidRPr="00600F52" w:rsidRDefault="0059795A" w:rsidP="0059795A">
      <w:pPr>
        <w:spacing w:after="240"/>
      </w:pPr>
      <w:r>
        <w:t>Give effect to the misdescribed amendment as intended</w:t>
      </w:r>
    </w:p>
    <w:p w14:paraId="04F71E42" w14:textId="77777777" w:rsidR="0059795A" w:rsidRPr="004549F1" w:rsidRDefault="0059795A" w:rsidP="0059795A">
      <w:pPr>
        <w:spacing w:after="240"/>
        <w:rPr>
          <w:b/>
        </w:rPr>
      </w:pPr>
      <w:r w:rsidRPr="004549F1">
        <w:rPr>
          <w:b/>
        </w:rPr>
        <w:t>Details of editorial change</w:t>
      </w:r>
    </w:p>
    <w:p w14:paraId="175089BE" w14:textId="77777777" w:rsidR="0059795A" w:rsidRDefault="0059795A" w:rsidP="0059795A">
      <w:pPr>
        <w:spacing w:after="240"/>
      </w:pPr>
      <w:r>
        <w:t xml:space="preserve">Schedule 1 item 6 of the </w:t>
      </w:r>
      <w:r>
        <w:rPr>
          <w:i/>
          <w:iCs/>
          <w:szCs w:val="22"/>
        </w:rPr>
        <w:t>National Health (Price and Special Patient Contribution) Amendment Determination 2022 (No. 3)</w:t>
      </w:r>
      <w:r>
        <w:rPr>
          <w:szCs w:val="22"/>
        </w:rPr>
        <w:t xml:space="preserve"> (PB 31 of 2022) </w:t>
      </w:r>
      <w:r>
        <w:t>provides as follows:</w:t>
      </w:r>
    </w:p>
    <w:p w14:paraId="07C1079B" w14:textId="77777777" w:rsidR="0059795A" w:rsidRDefault="0059795A" w:rsidP="0059795A">
      <w:pPr>
        <w:pStyle w:val="ItemHead"/>
        <w:ind w:left="720" w:hanging="360"/>
      </w:pPr>
      <w:r>
        <w:rPr>
          <w:szCs w:val="24"/>
        </w:rPr>
        <w:t>6.</w:t>
      </w:r>
      <w:r>
        <w:rPr>
          <w:szCs w:val="24"/>
        </w:rPr>
        <w:tab/>
      </w:r>
      <w:r>
        <w:t>Schedule 1, entry for</w:t>
      </w:r>
      <w:r w:rsidRPr="00AA0ED4">
        <w:t xml:space="preserve"> Citalopram</w:t>
      </w:r>
    </w:p>
    <w:p w14:paraId="134D8706" w14:textId="77777777" w:rsidR="0059795A" w:rsidRPr="00E74BE9" w:rsidRDefault="0059795A" w:rsidP="0059795A">
      <w:pPr>
        <w:keepLines/>
        <w:spacing w:before="60" w:after="60" w:line="360" w:lineRule="auto"/>
        <w:ind w:left="1287" w:hanging="360"/>
        <w:contextualSpacing/>
        <w:jc w:val="both"/>
        <w:rPr>
          <w:rFonts w:eastAsia="Times New Roman" w:cs="Times New Roman"/>
          <w:i/>
          <w:sz w:val="20"/>
          <w:lang w:eastAsia="en-AU"/>
        </w:rPr>
      </w:pPr>
      <w:r w:rsidRPr="00E74BE9">
        <w:rPr>
          <w:rFonts w:ascii="Arial" w:eastAsia="Times New Roman" w:hAnsi="Arial" w:cs="Arial"/>
          <w:b/>
          <w:sz w:val="20"/>
          <w:lang w:eastAsia="en-AU"/>
        </w:rPr>
        <w:t>(a)</w:t>
      </w:r>
      <w:r w:rsidRPr="00E74BE9">
        <w:rPr>
          <w:rFonts w:ascii="Arial" w:eastAsia="Times New Roman" w:hAnsi="Arial" w:cs="Arial"/>
          <w:b/>
          <w:sz w:val="20"/>
          <w:lang w:eastAsia="en-AU"/>
        </w:rPr>
        <w:tab/>
      </w:r>
      <w:r w:rsidRPr="0097461D">
        <w:rPr>
          <w:rFonts w:eastAsia="Times New Roman" w:cs="Times New Roman"/>
          <w:i/>
          <w:sz w:val="20"/>
          <w:lang w:eastAsia="en-AU"/>
        </w:rPr>
        <w:t>omit from the column headed “Determined Price”:</w:t>
      </w:r>
      <w:r>
        <w:rPr>
          <w:rFonts w:eastAsia="Times New Roman" w:cs="Times New Roman"/>
          <w:i/>
          <w:sz w:val="20"/>
          <w:lang w:eastAsia="en-AU"/>
        </w:rPr>
        <w:t xml:space="preserve"> </w:t>
      </w:r>
      <w:r w:rsidRPr="00E74BE9">
        <w:rPr>
          <w:rFonts w:eastAsia="Times New Roman" w:cs="Times New Roman"/>
          <w:i/>
          <w:sz w:val="20"/>
          <w:lang w:eastAsia="en-AU"/>
        </w:rPr>
        <w:t>11.15</w:t>
      </w:r>
      <w:r>
        <w:rPr>
          <w:rFonts w:eastAsia="Times New Roman" w:cs="Times New Roman"/>
          <w:i/>
          <w:sz w:val="20"/>
          <w:lang w:eastAsia="en-AU"/>
        </w:rPr>
        <w:t xml:space="preserve"> </w:t>
      </w:r>
      <w:r w:rsidRPr="0097461D">
        <w:rPr>
          <w:rFonts w:eastAsia="Times New Roman" w:cs="Times New Roman"/>
          <w:i/>
          <w:sz w:val="20"/>
          <w:lang w:eastAsia="en-AU"/>
        </w:rPr>
        <w:t>substitute:</w:t>
      </w:r>
      <w:r>
        <w:rPr>
          <w:rFonts w:eastAsia="Times New Roman" w:cs="Times New Roman"/>
          <w:i/>
          <w:sz w:val="20"/>
          <w:lang w:eastAsia="en-AU"/>
        </w:rPr>
        <w:t xml:space="preserve"> </w:t>
      </w:r>
      <w:r w:rsidRPr="00E74BE9">
        <w:rPr>
          <w:rFonts w:ascii="Arial" w:eastAsia="Times New Roman" w:hAnsi="Arial" w:cs="Arial"/>
          <w:b/>
          <w:sz w:val="20"/>
          <w:lang w:eastAsia="en-AU"/>
        </w:rPr>
        <w:t>13.46</w:t>
      </w:r>
    </w:p>
    <w:p w14:paraId="2041B01F" w14:textId="77777777" w:rsidR="0059795A" w:rsidRDefault="0059795A" w:rsidP="0059795A">
      <w:pPr>
        <w:spacing w:before="240" w:after="240"/>
        <w:rPr>
          <w:szCs w:val="22"/>
        </w:rPr>
      </w:pPr>
      <w:r>
        <w:rPr>
          <w:szCs w:val="22"/>
        </w:rPr>
        <w:t>The instruction refers to the column headed “</w:t>
      </w:r>
      <w:r w:rsidRPr="00E14475">
        <w:rPr>
          <w:b/>
          <w:szCs w:val="22"/>
        </w:rPr>
        <w:t>Determined Price</w:t>
      </w:r>
      <w:r>
        <w:rPr>
          <w:szCs w:val="22"/>
        </w:rPr>
        <w:t xml:space="preserve">” </w:t>
      </w:r>
      <w:r w:rsidRPr="00612BCC">
        <w:rPr>
          <w:szCs w:val="22"/>
        </w:rPr>
        <w:t>rather than the column headed</w:t>
      </w:r>
      <w:r>
        <w:rPr>
          <w:szCs w:val="22"/>
        </w:rPr>
        <w:t xml:space="preserve"> “</w:t>
      </w:r>
      <w:r w:rsidRPr="006A1839">
        <w:rPr>
          <w:b/>
          <w:szCs w:val="22"/>
        </w:rPr>
        <w:t xml:space="preserve">Claimed </w:t>
      </w:r>
      <w:r>
        <w:rPr>
          <w:b/>
          <w:szCs w:val="22"/>
        </w:rPr>
        <w:t>p</w:t>
      </w:r>
      <w:r w:rsidRPr="006A1839">
        <w:rPr>
          <w:b/>
          <w:szCs w:val="22"/>
        </w:rPr>
        <w:t>rice</w:t>
      </w:r>
      <w:r>
        <w:rPr>
          <w:szCs w:val="22"/>
        </w:rPr>
        <w:t>”.</w:t>
      </w:r>
    </w:p>
    <w:p w14:paraId="130E5EEB" w14:textId="77777777" w:rsidR="0059795A" w:rsidRDefault="0059795A" w:rsidP="0059795A">
      <w:r>
        <w:t xml:space="preserve">This compilation was editorially changed to omit “11.15” from the column </w:t>
      </w:r>
      <w:r w:rsidRPr="006C2405">
        <w:t>headed “</w:t>
      </w:r>
      <w:r>
        <w:rPr>
          <w:b/>
        </w:rPr>
        <w:t>Claimed Price</w:t>
      </w:r>
      <w:r w:rsidRPr="006C2405">
        <w:t>”</w:t>
      </w:r>
      <w:r>
        <w:t xml:space="preserve"> in the entry for Citalopram in Schedule 1 and substitute “13.46” to give effect to the misdescribed amendment as intended.</w:t>
      </w:r>
    </w:p>
    <w:p w14:paraId="295C260E" w14:textId="77777777" w:rsidR="00867CBF" w:rsidRPr="004C7422" w:rsidRDefault="00867CBF" w:rsidP="00867CBF">
      <w:pPr>
        <w:pStyle w:val="Head2"/>
        <w:keepLines/>
      </w:pPr>
      <w:r w:rsidRPr="009D70DD">
        <w:t xml:space="preserve">Superannuation Industry (Supervision) </w:t>
      </w:r>
      <w:r>
        <w:t>Regulations 1</w:t>
      </w:r>
      <w:r w:rsidRPr="009D70DD">
        <w:t>994</w:t>
      </w:r>
      <w:r w:rsidRPr="004C7422">
        <w:t>, Compilation No. </w:t>
      </w:r>
      <w:r>
        <w:t>135</w:t>
      </w:r>
      <w:r w:rsidRPr="004C7422">
        <w:t xml:space="preserve">, Registration Date: </w:t>
      </w:r>
      <w:r>
        <w:t>3</w:t>
      </w:r>
      <w:r w:rsidRPr="004C7422">
        <w:t> </w:t>
      </w:r>
      <w:r>
        <w:t xml:space="preserve">May </w:t>
      </w:r>
      <w:r w:rsidRPr="004C7422">
        <w:t>202</w:t>
      </w:r>
      <w:r>
        <w:t>2</w:t>
      </w:r>
      <w:r w:rsidRPr="004C7422">
        <w:t xml:space="preserve"> [</w:t>
      </w:r>
      <w:r w:rsidRPr="00867CBF">
        <w:t>F2022C00517</w:t>
      </w:r>
      <w:r w:rsidRPr="004C7422">
        <w:t>]</w:t>
      </w:r>
    </w:p>
    <w:p w14:paraId="4F2CA1E7" w14:textId="77777777" w:rsidR="00EE309C" w:rsidRPr="004549F1" w:rsidRDefault="00EE309C" w:rsidP="00EE309C">
      <w:pPr>
        <w:spacing w:before="240" w:after="240"/>
        <w:rPr>
          <w:b/>
          <w:sz w:val="24"/>
          <w:szCs w:val="24"/>
        </w:rPr>
      </w:pPr>
      <w:r w:rsidRPr="0029233C">
        <w:rPr>
          <w:b/>
          <w:sz w:val="24"/>
          <w:szCs w:val="24"/>
        </w:rPr>
        <w:t>Subparagraph 1.05(9)(e)(ii)</w:t>
      </w:r>
    </w:p>
    <w:p w14:paraId="7E4C0B4F" w14:textId="77777777" w:rsidR="00EE309C" w:rsidRPr="004549F1" w:rsidRDefault="00EE309C" w:rsidP="00EE309C">
      <w:pPr>
        <w:spacing w:after="240"/>
        <w:rPr>
          <w:b/>
        </w:rPr>
      </w:pPr>
      <w:r w:rsidRPr="004549F1">
        <w:rPr>
          <w:b/>
        </w:rPr>
        <w:t>Kind of editorial change</w:t>
      </w:r>
    </w:p>
    <w:p w14:paraId="465AC139" w14:textId="77777777" w:rsidR="00EE309C" w:rsidRPr="0029233C" w:rsidRDefault="00EE309C" w:rsidP="00EE309C">
      <w:pPr>
        <w:spacing w:after="240"/>
      </w:pPr>
      <w:r w:rsidRPr="0029233C">
        <w:t>Give effect to the misdescribed amendment as intended</w:t>
      </w:r>
    </w:p>
    <w:p w14:paraId="22B3745C" w14:textId="77777777" w:rsidR="00EE309C" w:rsidRPr="004549F1" w:rsidRDefault="00EE309C" w:rsidP="00EE309C">
      <w:pPr>
        <w:spacing w:after="240"/>
        <w:rPr>
          <w:b/>
        </w:rPr>
      </w:pPr>
      <w:r w:rsidRPr="004549F1">
        <w:rPr>
          <w:b/>
        </w:rPr>
        <w:t>Details of editorial change</w:t>
      </w:r>
    </w:p>
    <w:p w14:paraId="5983C04B" w14:textId="77777777" w:rsidR="00EE309C" w:rsidRDefault="00EE309C" w:rsidP="00EE309C">
      <w:pPr>
        <w:spacing w:after="240"/>
      </w:pPr>
      <w:r>
        <w:t>Schedule 1 item 6</w:t>
      </w:r>
      <w:r w:rsidRPr="0029233C">
        <w:t xml:space="preserve"> of the </w:t>
      </w:r>
      <w:r w:rsidRPr="00955E45">
        <w:rPr>
          <w:i/>
        </w:rPr>
        <w:t>Treasury Laws Amendment (Allowing Commutation of Certain Income Streams) Regulations 2022</w:t>
      </w:r>
      <w:r w:rsidRPr="0029233C">
        <w:t xml:space="preserve"> instructs to </w:t>
      </w:r>
      <w:r>
        <w:t>o</w:t>
      </w:r>
      <w:r w:rsidRPr="0029233C">
        <w:t>mit “and”</w:t>
      </w:r>
      <w:r>
        <w:t xml:space="preserve"> and</w:t>
      </w:r>
      <w:r w:rsidRPr="0029233C">
        <w:t xml:space="preserve"> substitute “or” in </w:t>
      </w:r>
      <w:r>
        <w:t>s</w:t>
      </w:r>
      <w:r w:rsidRPr="0029233C">
        <w:t>ubparagraph 1.05(9)(e)(ii).</w:t>
      </w:r>
    </w:p>
    <w:p w14:paraId="2E74D30A" w14:textId="77777777" w:rsidR="00EE309C" w:rsidRDefault="00EE309C" w:rsidP="00EE309C">
      <w:pPr>
        <w:spacing w:after="240"/>
      </w:pPr>
      <w:r w:rsidRPr="0029233C">
        <w:t>The word “</w:t>
      </w:r>
      <w:r>
        <w:t>and</w:t>
      </w:r>
      <w:r w:rsidRPr="0029233C">
        <w:t>” appear</w:t>
      </w:r>
      <w:r>
        <w:t>s</w:t>
      </w:r>
      <w:r w:rsidRPr="0029233C">
        <w:t xml:space="preserve"> twice in </w:t>
      </w:r>
      <w:r>
        <w:t>s</w:t>
      </w:r>
      <w:r w:rsidRPr="00002FB2">
        <w:t>ubparagraph 1.05(9)(e)(ii)</w:t>
      </w:r>
      <w:r w:rsidRPr="0029233C">
        <w:t>.</w:t>
      </w:r>
    </w:p>
    <w:p w14:paraId="52D0FFA6" w14:textId="77777777" w:rsidR="00EE309C" w:rsidRPr="0029233C" w:rsidRDefault="00EE309C" w:rsidP="00EE309C">
      <w:pPr>
        <w:spacing w:after="240"/>
      </w:pPr>
      <w:r w:rsidRPr="0029233C">
        <w:t xml:space="preserve">This compilation was editorially changed to </w:t>
      </w:r>
      <w:r>
        <w:t>o</w:t>
      </w:r>
      <w:r w:rsidRPr="00002FB2">
        <w:t>mit “and”</w:t>
      </w:r>
      <w:r>
        <w:t xml:space="preserve"> (second occurring) and</w:t>
      </w:r>
      <w:r w:rsidRPr="00002FB2">
        <w:t xml:space="preserve"> substitute “or”</w:t>
      </w:r>
      <w:r w:rsidRPr="0029233C">
        <w:t xml:space="preserve"> in </w:t>
      </w:r>
      <w:r>
        <w:t>s</w:t>
      </w:r>
      <w:r w:rsidRPr="00002FB2">
        <w:t>ubparagraph 1.05(9)(e)(ii)</w:t>
      </w:r>
      <w:r>
        <w:t xml:space="preserve"> to</w:t>
      </w:r>
      <w:r w:rsidRPr="0029233C">
        <w:t xml:space="preserve"> give effect to the misdescribed amendment as intended.</w:t>
      </w:r>
    </w:p>
    <w:p w14:paraId="36EC550D" w14:textId="77777777" w:rsidR="00EE309C" w:rsidRDefault="00EE309C" w:rsidP="00DF6F58">
      <w:pPr>
        <w:keepNext/>
        <w:keepLines/>
        <w:spacing w:after="240"/>
        <w:rPr>
          <w:b/>
          <w:sz w:val="24"/>
          <w:szCs w:val="24"/>
        </w:rPr>
      </w:pPr>
      <w:r w:rsidRPr="0029233C">
        <w:rPr>
          <w:b/>
          <w:sz w:val="24"/>
          <w:szCs w:val="24"/>
        </w:rPr>
        <w:lastRenderedPageBreak/>
        <w:t>Subparagraph 1.05(9)(h)(ix)</w:t>
      </w:r>
    </w:p>
    <w:p w14:paraId="2387B415" w14:textId="77777777" w:rsidR="00EE309C" w:rsidRPr="004549F1" w:rsidRDefault="00EE309C" w:rsidP="00DF6F58">
      <w:pPr>
        <w:keepNext/>
        <w:keepLines/>
        <w:spacing w:after="240"/>
        <w:rPr>
          <w:b/>
        </w:rPr>
      </w:pPr>
      <w:r w:rsidRPr="004549F1">
        <w:rPr>
          <w:b/>
        </w:rPr>
        <w:t>Kind of editorial change</w:t>
      </w:r>
    </w:p>
    <w:p w14:paraId="281453BC" w14:textId="77777777" w:rsidR="00EE309C" w:rsidRPr="00002FB2" w:rsidRDefault="00EE309C" w:rsidP="00DF6F58">
      <w:pPr>
        <w:keepNext/>
        <w:keepLines/>
        <w:spacing w:after="240"/>
      </w:pPr>
      <w:r w:rsidRPr="00002FB2">
        <w:t>Give effect to the misdescribed amendment as intended</w:t>
      </w:r>
    </w:p>
    <w:p w14:paraId="2EDD1F6D" w14:textId="77777777" w:rsidR="00EE309C" w:rsidRPr="004549F1" w:rsidRDefault="00EE309C" w:rsidP="00DF6F58">
      <w:pPr>
        <w:keepNext/>
        <w:keepLines/>
        <w:spacing w:after="240"/>
        <w:rPr>
          <w:b/>
        </w:rPr>
      </w:pPr>
      <w:r w:rsidRPr="004549F1">
        <w:rPr>
          <w:b/>
        </w:rPr>
        <w:t>Details of editorial change</w:t>
      </w:r>
    </w:p>
    <w:p w14:paraId="740B610D" w14:textId="77777777" w:rsidR="00EE309C" w:rsidRDefault="00EE309C" w:rsidP="00EE309C">
      <w:pPr>
        <w:spacing w:after="240"/>
      </w:pPr>
      <w:r>
        <w:t>Schedule 1 item 8</w:t>
      </w:r>
      <w:r w:rsidRPr="00002FB2">
        <w:t xml:space="preserve"> of the </w:t>
      </w:r>
      <w:r w:rsidRPr="00955E45">
        <w:rPr>
          <w:i/>
        </w:rPr>
        <w:t>Treasury Laws Amendment (Allowing Commutation of Certain Income Streams) Regulations 2022</w:t>
      </w:r>
      <w:r w:rsidRPr="00002FB2">
        <w:t xml:space="preserve"> instructs to </w:t>
      </w:r>
      <w:r>
        <w:t>o</w:t>
      </w:r>
      <w:r w:rsidRPr="00002FB2">
        <w:t xml:space="preserve">mit “and” </w:t>
      </w:r>
      <w:r>
        <w:t>from</w:t>
      </w:r>
      <w:r w:rsidRPr="00002FB2">
        <w:t xml:space="preserve"> </w:t>
      </w:r>
      <w:r>
        <w:t>s</w:t>
      </w:r>
      <w:r w:rsidRPr="00002FB2">
        <w:t>ubparagraph </w:t>
      </w:r>
      <w:r w:rsidRPr="0029233C">
        <w:t>1.05(9)(h)(ix)</w:t>
      </w:r>
      <w:r w:rsidRPr="00002FB2">
        <w:t>.</w:t>
      </w:r>
    </w:p>
    <w:p w14:paraId="7397225C" w14:textId="77777777" w:rsidR="00EE309C" w:rsidRDefault="00EE309C" w:rsidP="00EE309C">
      <w:pPr>
        <w:spacing w:after="240"/>
      </w:pPr>
      <w:r w:rsidRPr="00002FB2">
        <w:t>The word “</w:t>
      </w:r>
      <w:r>
        <w:t>and</w:t>
      </w:r>
      <w:r w:rsidRPr="00002FB2">
        <w:t>” appear</w:t>
      </w:r>
      <w:r>
        <w:t>s</w:t>
      </w:r>
      <w:r w:rsidRPr="00002FB2">
        <w:t xml:space="preserve"> twice in </w:t>
      </w:r>
      <w:r>
        <w:t>s</w:t>
      </w:r>
      <w:r w:rsidRPr="00002FB2">
        <w:t>ubparagraph </w:t>
      </w:r>
      <w:r w:rsidRPr="0029233C">
        <w:t>1.05(9)(h)(ix)</w:t>
      </w:r>
      <w:r w:rsidRPr="00002FB2">
        <w:t>.</w:t>
      </w:r>
    </w:p>
    <w:p w14:paraId="080E2055" w14:textId="77777777" w:rsidR="00EE309C" w:rsidRPr="00002FB2" w:rsidRDefault="00EE309C" w:rsidP="00EE309C">
      <w:pPr>
        <w:spacing w:after="240"/>
      </w:pPr>
      <w:r w:rsidRPr="00002FB2">
        <w:t xml:space="preserve">This compilation was editorially changed to </w:t>
      </w:r>
      <w:r>
        <w:t>o</w:t>
      </w:r>
      <w:r w:rsidRPr="00002FB2">
        <w:t>mit “and”</w:t>
      </w:r>
      <w:r>
        <w:t xml:space="preserve"> </w:t>
      </w:r>
      <w:r w:rsidRPr="00002FB2">
        <w:t xml:space="preserve">(second occurring) </w:t>
      </w:r>
      <w:r>
        <w:t>from</w:t>
      </w:r>
      <w:r w:rsidRPr="00002FB2">
        <w:t xml:space="preserve"> </w:t>
      </w:r>
      <w:r>
        <w:t>s</w:t>
      </w:r>
      <w:r w:rsidRPr="00002FB2">
        <w:t>ubparagraph </w:t>
      </w:r>
      <w:r w:rsidRPr="0029233C">
        <w:t>1.05(9)(h)(ix)</w:t>
      </w:r>
      <w:r>
        <w:t xml:space="preserve"> to</w:t>
      </w:r>
      <w:r w:rsidRPr="00002FB2">
        <w:t xml:space="preserve"> give effect to the misdescribed amendment as intended.</w:t>
      </w:r>
    </w:p>
    <w:p w14:paraId="20FB0890" w14:textId="77777777" w:rsidR="00EE309C" w:rsidRPr="0029233C" w:rsidRDefault="00EE309C" w:rsidP="00EE309C">
      <w:pPr>
        <w:spacing w:after="240"/>
        <w:rPr>
          <w:b/>
          <w:sz w:val="24"/>
          <w:szCs w:val="24"/>
        </w:rPr>
      </w:pPr>
      <w:r w:rsidRPr="0029233C">
        <w:rPr>
          <w:b/>
          <w:sz w:val="24"/>
          <w:szCs w:val="24"/>
        </w:rPr>
        <w:t>Subparagraph 1.05(10)(d)(viii)</w:t>
      </w:r>
    </w:p>
    <w:p w14:paraId="5984522E" w14:textId="77777777" w:rsidR="00EE309C" w:rsidRPr="004549F1" w:rsidRDefault="00EE309C" w:rsidP="00EE309C">
      <w:pPr>
        <w:spacing w:after="240"/>
        <w:rPr>
          <w:b/>
        </w:rPr>
      </w:pPr>
      <w:r w:rsidRPr="004549F1">
        <w:rPr>
          <w:b/>
        </w:rPr>
        <w:t>Kind of editorial change</w:t>
      </w:r>
    </w:p>
    <w:p w14:paraId="44518EB2" w14:textId="77777777" w:rsidR="00EE309C" w:rsidRPr="00002FB2" w:rsidRDefault="00EE309C" w:rsidP="00EE309C">
      <w:pPr>
        <w:spacing w:after="240"/>
      </w:pPr>
      <w:r w:rsidRPr="00002FB2">
        <w:t>Give effect to the misdescribed amendment as intended</w:t>
      </w:r>
    </w:p>
    <w:p w14:paraId="07DC104B" w14:textId="77777777" w:rsidR="00EE309C" w:rsidRPr="004549F1" w:rsidRDefault="00EE309C" w:rsidP="00EE309C">
      <w:pPr>
        <w:spacing w:after="240"/>
        <w:rPr>
          <w:b/>
        </w:rPr>
      </w:pPr>
      <w:r w:rsidRPr="004549F1">
        <w:rPr>
          <w:b/>
        </w:rPr>
        <w:t>Details of editorial change</w:t>
      </w:r>
    </w:p>
    <w:p w14:paraId="2069C79E" w14:textId="77777777" w:rsidR="00EE309C" w:rsidRDefault="00EE309C" w:rsidP="00EE309C">
      <w:pPr>
        <w:spacing w:after="240"/>
      </w:pPr>
      <w:r>
        <w:t>Schedule 1 item 10</w:t>
      </w:r>
      <w:r w:rsidRPr="00002FB2">
        <w:t xml:space="preserve"> of the </w:t>
      </w:r>
      <w:r w:rsidRPr="00955E45">
        <w:rPr>
          <w:i/>
        </w:rPr>
        <w:t>Treasury Laws Amendment (Allowing Commutation of Certain Income Streams) Regulations 2022</w:t>
      </w:r>
      <w:r w:rsidRPr="00002FB2">
        <w:t xml:space="preserve"> instructs to </w:t>
      </w:r>
      <w:r>
        <w:t>o</w:t>
      </w:r>
      <w:r w:rsidRPr="00002FB2">
        <w:t xml:space="preserve">mit “and” </w:t>
      </w:r>
      <w:r>
        <w:t>from</w:t>
      </w:r>
      <w:r w:rsidRPr="00002FB2">
        <w:t xml:space="preserve"> </w:t>
      </w:r>
      <w:r>
        <w:t>s</w:t>
      </w:r>
      <w:r w:rsidRPr="00002FB2">
        <w:t>ubparagraph </w:t>
      </w:r>
      <w:r w:rsidRPr="0029233C">
        <w:t>1.05(10)(d)(viii)</w:t>
      </w:r>
      <w:r w:rsidRPr="00002FB2">
        <w:t>.</w:t>
      </w:r>
    </w:p>
    <w:p w14:paraId="151BBEFC" w14:textId="77777777" w:rsidR="00EE309C" w:rsidRDefault="00EE309C" w:rsidP="00EE309C">
      <w:pPr>
        <w:spacing w:after="240"/>
      </w:pPr>
      <w:r w:rsidRPr="00002FB2">
        <w:t>The word “</w:t>
      </w:r>
      <w:r>
        <w:t>and</w:t>
      </w:r>
      <w:r w:rsidRPr="00002FB2">
        <w:t>” appear</w:t>
      </w:r>
      <w:r>
        <w:t>s</w:t>
      </w:r>
      <w:r w:rsidRPr="00002FB2">
        <w:t xml:space="preserve"> twice in </w:t>
      </w:r>
      <w:r>
        <w:t>s</w:t>
      </w:r>
      <w:r w:rsidRPr="00002FB2">
        <w:t>ubparagraph </w:t>
      </w:r>
      <w:r w:rsidRPr="0029233C">
        <w:t>1.05(10)(d)(viii)</w:t>
      </w:r>
      <w:r w:rsidRPr="00002FB2">
        <w:t>.</w:t>
      </w:r>
    </w:p>
    <w:p w14:paraId="647A8111" w14:textId="77777777" w:rsidR="00EE309C" w:rsidRPr="00002FB2" w:rsidRDefault="00EE309C" w:rsidP="00EE309C">
      <w:pPr>
        <w:spacing w:after="240"/>
      </w:pPr>
      <w:r w:rsidRPr="00002FB2">
        <w:t xml:space="preserve">This compilation was editorially changed to </w:t>
      </w:r>
      <w:r>
        <w:t>o</w:t>
      </w:r>
      <w:r w:rsidRPr="00002FB2">
        <w:t xml:space="preserve">mit “and” (second occurring) </w:t>
      </w:r>
      <w:r>
        <w:t>from s</w:t>
      </w:r>
      <w:r w:rsidRPr="00002FB2">
        <w:t>ubparagraph </w:t>
      </w:r>
      <w:r w:rsidRPr="0029233C">
        <w:t>1.05(10)(d)(viii)</w:t>
      </w:r>
      <w:r>
        <w:t xml:space="preserve"> to</w:t>
      </w:r>
      <w:r w:rsidRPr="00002FB2">
        <w:t xml:space="preserve"> give effect to the misdescribed amendment as intended.</w:t>
      </w:r>
    </w:p>
    <w:p w14:paraId="4AB659DE" w14:textId="77777777" w:rsidR="00EE309C" w:rsidRPr="0029233C" w:rsidRDefault="00EE309C" w:rsidP="008A4AD8">
      <w:pPr>
        <w:keepNext/>
        <w:keepLines/>
        <w:spacing w:after="240"/>
        <w:rPr>
          <w:b/>
          <w:sz w:val="24"/>
          <w:szCs w:val="24"/>
        </w:rPr>
      </w:pPr>
      <w:r w:rsidRPr="0029233C">
        <w:rPr>
          <w:b/>
          <w:sz w:val="24"/>
          <w:szCs w:val="24"/>
        </w:rPr>
        <w:t>Subparagraph 1.06(7)(e)(ii)</w:t>
      </w:r>
    </w:p>
    <w:p w14:paraId="50A27AAE" w14:textId="77777777" w:rsidR="00EE309C" w:rsidRPr="004549F1" w:rsidRDefault="00EE309C" w:rsidP="008A4AD8">
      <w:pPr>
        <w:keepNext/>
        <w:keepLines/>
        <w:spacing w:after="240"/>
        <w:rPr>
          <w:b/>
        </w:rPr>
      </w:pPr>
      <w:r w:rsidRPr="004549F1">
        <w:rPr>
          <w:b/>
        </w:rPr>
        <w:t>Kind of editorial change</w:t>
      </w:r>
    </w:p>
    <w:p w14:paraId="044947AC" w14:textId="77777777" w:rsidR="00EE309C" w:rsidRPr="00002FB2" w:rsidRDefault="00EE309C" w:rsidP="00EE309C">
      <w:pPr>
        <w:spacing w:after="240"/>
      </w:pPr>
      <w:r w:rsidRPr="00002FB2">
        <w:t>Give effect to the misdescribed amendment as intended</w:t>
      </w:r>
    </w:p>
    <w:p w14:paraId="0A4F3887" w14:textId="77777777" w:rsidR="00EE309C" w:rsidRPr="004549F1" w:rsidRDefault="00EE309C" w:rsidP="00EE309C">
      <w:pPr>
        <w:spacing w:after="240"/>
        <w:rPr>
          <w:b/>
        </w:rPr>
      </w:pPr>
      <w:r w:rsidRPr="004549F1">
        <w:rPr>
          <w:b/>
        </w:rPr>
        <w:t>Details of editorial change</w:t>
      </w:r>
    </w:p>
    <w:p w14:paraId="1C383882" w14:textId="77777777" w:rsidR="00EE309C" w:rsidRDefault="00EE309C" w:rsidP="00EE309C">
      <w:pPr>
        <w:spacing w:after="240"/>
      </w:pPr>
      <w:r>
        <w:t>Schedule 1 item 12</w:t>
      </w:r>
      <w:r w:rsidRPr="00002FB2">
        <w:t xml:space="preserve"> of the </w:t>
      </w:r>
      <w:r w:rsidRPr="00955E45">
        <w:rPr>
          <w:i/>
        </w:rPr>
        <w:t>Treasury Laws Amendment (Allowing Commutation of Certain Income Streams) Regulations 2022</w:t>
      </w:r>
      <w:r w:rsidRPr="00002FB2">
        <w:t xml:space="preserve"> instructs to </w:t>
      </w:r>
      <w:r>
        <w:t>o</w:t>
      </w:r>
      <w:r w:rsidRPr="00002FB2">
        <w:t>mit “and”</w:t>
      </w:r>
      <w:r>
        <w:t xml:space="preserve"> and</w:t>
      </w:r>
      <w:r w:rsidRPr="00002FB2">
        <w:t xml:space="preserve"> substitute “or” in </w:t>
      </w:r>
      <w:r>
        <w:t>s</w:t>
      </w:r>
      <w:r w:rsidRPr="00002FB2">
        <w:t>ubparagraph </w:t>
      </w:r>
      <w:r w:rsidRPr="0029233C">
        <w:t>1.06(7)(e)(ii)</w:t>
      </w:r>
      <w:r w:rsidRPr="00002FB2">
        <w:t>.</w:t>
      </w:r>
    </w:p>
    <w:p w14:paraId="33DCA62C" w14:textId="77777777" w:rsidR="00EE309C" w:rsidRDefault="00EE309C" w:rsidP="00EE309C">
      <w:pPr>
        <w:spacing w:after="240"/>
      </w:pPr>
      <w:r w:rsidRPr="00002FB2">
        <w:t>The word “</w:t>
      </w:r>
      <w:r>
        <w:t>and</w:t>
      </w:r>
      <w:r w:rsidRPr="00002FB2">
        <w:t>” appear</w:t>
      </w:r>
      <w:r>
        <w:t>s</w:t>
      </w:r>
      <w:r w:rsidRPr="00002FB2">
        <w:t xml:space="preserve"> twice in </w:t>
      </w:r>
      <w:r>
        <w:t>s</w:t>
      </w:r>
      <w:r w:rsidRPr="00002FB2">
        <w:t>ubparagraph </w:t>
      </w:r>
      <w:r w:rsidRPr="0029233C">
        <w:t>1.06(7)(e)(ii)</w:t>
      </w:r>
      <w:r w:rsidRPr="00002FB2">
        <w:t>.</w:t>
      </w:r>
    </w:p>
    <w:p w14:paraId="32DFC2BF" w14:textId="77777777" w:rsidR="00EE309C" w:rsidRPr="00002FB2" w:rsidRDefault="00EE309C" w:rsidP="00EE309C">
      <w:pPr>
        <w:spacing w:after="240"/>
      </w:pPr>
      <w:r w:rsidRPr="00002FB2">
        <w:t xml:space="preserve">This compilation was editorially changed to </w:t>
      </w:r>
      <w:r>
        <w:t>o</w:t>
      </w:r>
      <w:r w:rsidRPr="00002FB2">
        <w:t>mit “and”</w:t>
      </w:r>
      <w:r>
        <w:t xml:space="preserve"> (second occurring) and</w:t>
      </w:r>
      <w:r w:rsidRPr="00002FB2">
        <w:t xml:space="preserve"> substitute “or” in </w:t>
      </w:r>
      <w:r>
        <w:t>s</w:t>
      </w:r>
      <w:r w:rsidRPr="00002FB2">
        <w:t>ubparagraph </w:t>
      </w:r>
      <w:r w:rsidRPr="0029233C">
        <w:t>1.06(7)(e)(ii)</w:t>
      </w:r>
      <w:r>
        <w:t xml:space="preserve"> to</w:t>
      </w:r>
      <w:r w:rsidRPr="00002FB2">
        <w:t xml:space="preserve"> give effect to the misdescribed amendment as intended.</w:t>
      </w:r>
    </w:p>
    <w:p w14:paraId="4D3EEE48" w14:textId="77777777" w:rsidR="00EE309C" w:rsidRPr="0029233C" w:rsidRDefault="00EE309C" w:rsidP="00127AA8">
      <w:pPr>
        <w:keepNext/>
        <w:keepLines/>
        <w:spacing w:after="240"/>
        <w:rPr>
          <w:b/>
          <w:sz w:val="24"/>
          <w:szCs w:val="24"/>
        </w:rPr>
      </w:pPr>
      <w:r w:rsidRPr="0029233C">
        <w:rPr>
          <w:b/>
          <w:sz w:val="24"/>
          <w:szCs w:val="24"/>
        </w:rPr>
        <w:lastRenderedPageBreak/>
        <w:t>Subparagraph 1.06(7)(g)(ix)</w:t>
      </w:r>
    </w:p>
    <w:p w14:paraId="02481248" w14:textId="77777777" w:rsidR="00EE309C" w:rsidRPr="004549F1" w:rsidRDefault="00EE309C" w:rsidP="00127AA8">
      <w:pPr>
        <w:keepNext/>
        <w:keepLines/>
        <w:spacing w:after="240"/>
        <w:rPr>
          <w:b/>
        </w:rPr>
      </w:pPr>
      <w:r w:rsidRPr="004549F1">
        <w:rPr>
          <w:b/>
        </w:rPr>
        <w:t>Kind of editorial change</w:t>
      </w:r>
    </w:p>
    <w:p w14:paraId="21F20AA2" w14:textId="77777777" w:rsidR="00EE309C" w:rsidRPr="00002FB2" w:rsidRDefault="00EE309C" w:rsidP="00DF6F58">
      <w:pPr>
        <w:keepNext/>
        <w:keepLines/>
        <w:spacing w:after="240"/>
      </w:pPr>
      <w:r w:rsidRPr="00002FB2">
        <w:t>Give effect to the misdescribed amendment as intended</w:t>
      </w:r>
    </w:p>
    <w:p w14:paraId="5D8E9E5A" w14:textId="77777777" w:rsidR="00EE309C" w:rsidRPr="004549F1" w:rsidRDefault="00EE309C" w:rsidP="00DF6F58">
      <w:pPr>
        <w:keepNext/>
        <w:keepLines/>
        <w:spacing w:after="240"/>
        <w:rPr>
          <w:b/>
        </w:rPr>
      </w:pPr>
      <w:r w:rsidRPr="004549F1">
        <w:rPr>
          <w:b/>
        </w:rPr>
        <w:t>Details of editorial change</w:t>
      </w:r>
    </w:p>
    <w:p w14:paraId="435DC7B3" w14:textId="77777777" w:rsidR="00EE309C" w:rsidRDefault="00EE309C" w:rsidP="00EE309C">
      <w:pPr>
        <w:spacing w:after="240"/>
      </w:pPr>
      <w:r>
        <w:t>Schedule 1 item 14</w:t>
      </w:r>
      <w:r w:rsidRPr="00002FB2">
        <w:t xml:space="preserve"> of the </w:t>
      </w:r>
      <w:r w:rsidRPr="00955E45">
        <w:rPr>
          <w:i/>
        </w:rPr>
        <w:t>Treasury Laws Amendment (Allowing Commutation of Certain Income Streams) Regulations 2022</w:t>
      </w:r>
      <w:r w:rsidRPr="00002FB2">
        <w:t xml:space="preserve"> instructs to </w:t>
      </w:r>
      <w:r>
        <w:t>o</w:t>
      </w:r>
      <w:r w:rsidRPr="00002FB2">
        <w:t xml:space="preserve">mit “and” </w:t>
      </w:r>
      <w:r>
        <w:t>from</w:t>
      </w:r>
      <w:r w:rsidRPr="00002FB2">
        <w:t xml:space="preserve"> </w:t>
      </w:r>
      <w:r>
        <w:t>s</w:t>
      </w:r>
      <w:r w:rsidRPr="00002FB2">
        <w:t>ubparagraph </w:t>
      </w:r>
      <w:r w:rsidRPr="0029233C">
        <w:t>1.06(7)(g)(ix)</w:t>
      </w:r>
      <w:r w:rsidRPr="00002FB2">
        <w:t>.</w:t>
      </w:r>
    </w:p>
    <w:p w14:paraId="7FC2F22B" w14:textId="77777777" w:rsidR="00EE309C" w:rsidRDefault="00EE309C" w:rsidP="00EE309C">
      <w:pPr>
        <w:spacing w:after="240"/>
      </w:pPr>
      <w:r w:rsidRPr="00002FB2">
        <w:t>The word “</w:t>
      </w:r>
      <w:r>
        <w:t>and</w:t>
      </w:r>
      <w:r w:rsidRPr="00002FB2">
        <w:t>” appear</w:t>
      </w:r>
      <w:r>
        <w:t>s</w:t>
      </w:r>
      <w:r w:rsidRPr="00002FB2">
        <w:t xml:space="preserve"> twice in </w:t>
      </w:r>
      <w:r>
        <w:t>s</w:t>
      </w:r>
      <w:r w:rsidRPr="00002FB2">
        <w:t>ubparagraph </w:t>
      </w:r>
      <w:r w:rsidRPr="0029233C">
        <w:t>1.06(7)(g)(ix)</w:t>
      </w:r>
      <w:r w:rsidRPr="00002FB2">
        <w:t>.</w:t>
      </w:r>
    </w:p>
    <w:p w14:paraId="74D15B25" w14:textId="77777777" w:rsidR="00EE309C" w:rsidRPr="00002FB2" w:rsidRDefault="00EE309C" w:rsidP="00EE309C">
      <w:pPr>
        <w:spacing w:after="240"/>
      </w:pPr>
      <w:r w:rsidRPr="00002FB2">
        <w:t xml:space="preserve">This compilation was editorially changed to </w:t>
      </w:r>
      <w:r>
        <w:t>o</w:t>
      </w:r>
      <w:r w:rsidRPr="00002FB2">
        <w:t xml:space="preserve">mit “and” (second occurring) </w:t>
      </w:r>
      <w:r>
        <w:t>from s</w:t>
      </w:r>
      <w:r w:rsidRPr="00002FB2">
        <w:t>ubparagraph </w:t>
      </w:r>
      <w:r w:rsidRPr="0029233C">
        <w:t>1.06(7)(g)(ix)</w:t>
      </w:r>
      <w:r>
        <w:t xml:space="preserve"> to</w:t>
      </w:r>
      <w:r w:rsidRPr="00002FB2">
        <w:t xml:space="preserve"> give effect to the misdescribed amendment as intended.</w:t>
      </w:r>
    </w:p>
    <w:p w14:paraId="1EA2A0A4" w14:textId="77777777" w:rsidR="00EE309C" w:rsidRDefault="00EE309C" w:rsidP="00EE309C">
      <w:pPr>
        <w:spacing w:after="240"/>
        <w:rPr>
          <w:b/>
          <w:sz w:val="24"/>
          <w:szCs w:val="24"/>
        </w:rPr>
      </w:pPr>
      <w:r w:rsidRPr="0029233C">
        <w:rPr>
          <w:b/>
          <w:sz w:val="24"/>
          <w:szCs w:val="24"/>
        </w:rPr>
        <w:t>Subparagraph 1.06(8)(d)(viii)</w:t>
      </w:r>
    </w:p>
    <w:p w14:paraId="5FF97357" w14:textId="77777777" w:rsidR="00EE309C" w:rsidRPr="004549F1" w:rsidRDefault="00EE309C" w:rsidP="00EE309C">
      <w:pPr>
        <w:spacing w:after="240"/>
        <w:rPr>
          <w:b/>
        </w:rPr>
      </w:pPr>
      <w:r w:rsidRPr="004549F1">
        <w:rPr>
          <w:b/>
        </w:rPr>
        <w:t>Kind of editorial change</w:t>
      </w:r>
    </w:p>
    <w:p w14:paraId="7FCAC08B" w14:textId="77777777" w:rsidR="00EE309C" w:rsidRPr="00002FB2" w:rsidRDefault="00EE309C" w:rsidP="00EE309C">
      <w:pPr>
        <w:spacing w:after="240"/>
      </w:pPr>
      <w:r w:rsidRPr="00002FB2">
        <w:t>Give effect to the misdescribed amendment as intended</w:t>
      </w:r>
    </w:p>
    <w:p w14:paraId="2049A2F0" w14:textId="77777777" w:rsidR="00EE309C" w:rsidRPr="004549F1" w:rsidRDefault="00EE309C" w:rsidP="00EE309C">
      <w:pPr>
        <w:spacing w:after="240"/>
        <w:rPr>
          <w:b/>
        </w:rPr>
      </w:pPr>
      <w:r w:rsidRPr="004549F1">
        <w:rPr>
          <w:b/>
        </w:rPr>
        <w:t>Details of editorial change</w:t>
      </w:r>
    </w:p>
    <w:p w14:paraId="43FC9034" w14:textId="77777777" w:rsidR="00EE309C" w:rsidRDefault="00EE309C" w:rsidP="00EE309C">
      <w:pPr>
        <w:spacing w:after="240"/>
      </w:pPr>
      <w:r>
        <w:t>Schedule 1 item 16</w:t>
      </w:r>
      <w:r w:rsidRPr="00002FB2">
        <w:t xml:space="preserve"> of the </w:t>
      </w:r>
      <w:r w:rsidRPr="00955E45">
        <w:rPr>
          <w:i/>
        </w:rPr>
        <w:t>Treasury Laws Amendment (Allowing Commutation of Certain Income Streams) Regulations 2022</w:t>
      </w:r>
      <w:r w:rsidRPr="00002FB2">
        <w:t xml:space="preserve"> instructs to </w:t>
      </w:r>
      <w:r>
        <w:t>o</w:t>
      </w:r>
      <w:r w:rsidRPr="00002FB2">
        <w:t xml:space="preserve">mit “and” </w:t>
      </w:r>
      <w:r>
        <w:t>from</w:t>
      </w:r>
      <w:r w:rsidRPr="00002FB2">
        <w:t xml:space="preserve"> </w:t>
      </w:r>
      <w:r>
        <w:t>s</w:t>
      </w:r>
      <w:r w:rsidRPr="00002FB2">
        <w:t>ubparagraph </w:t>
      </w:r>
      <w:r w:rsidRPr="0029233C">
        <w:t>1.06(8)(d)(viii)</w:t>
      </w:r>
      <w:r w:rsidRPr="00002FB2">
        <w:t>.</w:t>
      </w:r>
    </w:p>
    <w:p w14:paraId="4B34EB83" w14:textId="77777777" w:rsidR="00EE309C" w:rsidRDefault="00EE309C" w:rsidP="00EE309C">
      <w:pPr>
        <w:spacing w:after="240"/>
      </w:pPr>
      <w:r w:rsidRPr="00002FB2">
        <w:t>The word “</w:t>
      </w:r>
      <w:r>
        <w:t>and</w:t>
      </w:r>
      <w:r w:rsidRPr="00002FB2">
        <w:t>” appear</w:t>
      </w:r>
      <w:r>
        <w:t>s</w:t>
      </w:r>
      <w:r w:rsidRPr="00002FB2">
        <w:t xml:space="preserve"> twice in </w:t>
      </w:r>
      <w:r>
        <w:t>s</w:t>
      </w:r>
      <w:r w:rsidRPr="00002FB2">
        <w:t>ubparagraph </w:t>
      </w:r>
      <w:r w:rsidRPr="0029233C">
        <w:t>1.06(8)(d)(viii)</w:t>
      </w:r>
      <w:r w:rsidRPr="00002FB2">
        <w:t>.</w:t>
      </w:r>
    </w:p>
    <w:p w14:paraId="483BEB83" w14:textId="77777777" w:rsidR="00EE309C" w:rsidRDefault="00EE309C" w:rsidP="00EE309C">
      <w:r w:rsidRPr="00002FB2">
        <w:t xml:space="preserve">This compilation was editorially changed to </w:t>
      </w:r>
      <w:r>
        <w:t>o</w:t>
      </w:r>
      <w:r w:rsidRPr="00002FB2">
        <w:t xml:space="preserve">mit “and” (second occurring) </w:t>
      </w:r>
      <w:r>
        <w:t>from s</w:t>
      </w:r>
      <w:r w:rsidRPr="00002FB2">
        <w:t>ubparagraph </w:t>
      </w:r>
      <w:r w:rsidRPr="0029233C">
        <w:t>1.06(8)(d)(viii)</w:t>
      </w:r>
      <w:r>
        <w:t xml:space="preserve"> to</w:t>
      </w:r>
      <w:r w:rsidRPr="00002FB2">
        <w:t xml:space="preserve"> give effect to the misdescribed amendment as intended.</w:t>
      </w:r>
    </w:p>
    <w:p w14:paraId="3DC6E226" w14:textId="77777777" w:rsidR="00B849D5" w:rsidRPr="004C7422" w:rsidRDefault="00B849D5" w:rsidP="008A4AD8">
      <w:pPr>
        <w:pStyle w:val="Head2"/>
        <w:keepLines/>
      </w:pPr>
      <w:r w:rsidRPr="006F1FFF">
        <w:t xml:space="preserve">Bankruptcy </w:t>
      </w:r>
      <w:r>
        <w:t>Regulations 2</w:t>
      </w:r>
      <w:r w:rsidRPr="006F1FFF">
        <w:t>021</w:t>
      </w:r>
      <w:r w:rsidRPr="004C7422">
        <w:t>, Compilation No. </w:t>
      </w:r>
      <w:r>
        <w:t>1</w:t>
      </w:r>
      <w:r w:rsidRPr="004C7422">
        <w:t xml:space="preserve">, Registration Date: </w:t>
      </w:r>
      <w:r>
        <w:t>2</w:t>
      </w:r>
      <w:r w:rsidRPr="004C7422">
        <w:t> </w:t>
      </w:r>
      <w:r>
        <w:t xml:space="preserve">May </w:t>
      </w:r>
      <w:r w:rsidRPr="004C7422">
        <w:t>202</w:t>
      </w:r>
      <w:r>
        <w:t>2</w:t>
      </w:r>
      <w:r w:rsidRPr="004C7422">
        <w:t xml:space="preserve"> [</w:t>
      </w:r>
      <w:r w:rsidRPr="00B849D5">
        <w:t>F2022C00506</w:t>
      </w:r>
      <w:r w:rsidRPr="004C7422">
        <w:t>]</w:t>
      </w:r>
    </w:p>
    <w:p w14:paraId="11DE9251" w14:textId="77777777" w:rsidR="00B849D5" w:rsidRPr="006F1FFF" w:rsidRDefault="00B849D5" w:rsidP="008A4AD8">
      <w:pPr>
        <w:keepNext/>
        <w:keepLines/>
        <w:spacing w:before="240" w:after="240"/>
        <w:rPr>
          <w:b/>
        </w:rPr>
      </w:pPr>
      <w:r>
        <w:rPr>
          <w:b/>
          <w:sz w:val="24"/>
          <w:szCs w:val="24"/>
        </w:rPr>
        <w:t>Subsection 7</w:t>
      </w:r>
      <w:r w:rsidRPr="006F1FFF">
        <w:rPr>
          <w:b/>
          <w:sz w:val="24"/>
          <w:szCs w:val="24"/>
        </w:rPr>
        <w:t xml:space="preserve">5(3) (table </w:t>
      </w:r>
      <w:r>
        <w:rPr>
          <w:b/>
          <w:sz w:val="24"/>
          <w:szCs w:val="24"/>
        </w:rPr>
        <w:t>item 8</w:t>
      </w:r>
      <w:r w:rsidRPr="006F1FFF">
        <w:rPr>
          <w:b/>
          <w:sz w:val="24"/>
          <w:szCs w:val="24"/>
        </w:rPr>
        <w:t>, column 1)</w:t>
      </w:r>
    </w:p>
    <w:p w14:paraId="229FDDFB" w14:textId="77777777" w:rsidR="00B849D5" w:rsidRPr="006F1FFF" w:rsidRDefault="00B849D5" w:rsidP="008A4AD8">
      <w:pPr>
        <w:keepNext/>
        <w:keepLines/>
        <w:spacing w:after="240"/>
        <w:rPr>
          <w:b/>
          <w:szCs w:val="22"/>
        </w:rPr>
      </w:pPr>
      <w:r w:rsidRPr="006F1FFF">
        <w:rPr>
          <w:b/>
          <w:szCs w:val="22"/>
        </w:rPr>
        <w:t>Kind of editorial change</w:t>
      </w:r>
    </w:p>
    <w:p w14:paraId="6A13B4A2" w14:textId="77777777" w:rsidR="00B849D5" w:rsidRPr="006F1FFF" w:rsidRDefault="00B849D5" w:rsidP="00B849D5">
      <w:pPr>
        <w:spacing w:after="240"/>
        <w:rPr>
          <w:szCs w:val="22"/>
        </w:rPr>
      </w:pPr>
      <w:r w:rsidRPr="006F1FFF">
        <w:rPr>
          <w:szCs w:val="22"/>
        </w:rPr>
        <w:t>Correct a typographical error</w:t>
      </w:r>
    </w:p>
    <w:p w14:paraId="11058B83" w14:textId="77777777" w:rsidR="00B849D5" w:rsidRPr="006F1FFF" w:rsidRDefault="00B849D5" w:rsidP="00B849D5">
      <w:pPr>
        <w:spacing w:after="240"/>
        <w:rPr>
          <w:b/>
          <w:szCs w:val="22"/>
        </w:rPr>
      </w:pPr>
      <w:r w:rsidRPr="006F1FFF">
        <w:rPr>
          <w:b/>
          <w:szCs w:val="22"/>
        </w:rPr>
        <w:t>Details of editorial change</w:t>
      </w:r>
    </w:p>
    <w:p w14:paraId="1CC5E035" w14:textId="77777777" w:rsidR="00B849D5" w:rsidRPr="006F1FFF" w:rsidRDefault="00B849D5" w:rsidP="00B849D5">
      <w:pPr>
        <w:tabs>
          <w:tab w:val="left" w:pos="720"/>
          <w:tab w:val="left" w:pos="3828"/>
        </w:tabs>
        <w:spacing w:after="240"/>
        <w:rPr>
          <w:szCs w:val="22"/>
        </w:rPr>
      </w:pPr>
      <w:r>
        <w:rPr>
          <w:szCs w:val="22"/>
        </w:rPr>
        <w:t>Subsection 7</w:t>
      </w:r>
      <w:r w:rsidRPr="006F1FFF">
        <w:rPr>
          <w:szCs w:val="22"/>
        </w:rPr>
        <w:t xml:space="preserve">5(3) (table </w:t>
      </w:r>
      <w:r>
        <w:rPr>
          <w:szCs w:val="22"/>
        </w:rPr>
        <w:t>item 8</w:t>
      </w:r>
      <w:r w:rsidRPr="006F1FFF">
        <w:rPr>
          <w:szCs w:val="22"/>
        </w:rPr>
        <w:t>, column 1) contains a reference to “</w:t>
      </w:r>
      <w:r>
        <w:rPr>
          <w:szCs w:val="22"/>
        </w:rPr>
        <w:t>Part X</w:t>
      </w:r>
      <w:r w:rsidRPr="006F1FFF">
        <w:rPr>
          <w:szCs w:val="22"/>
        </w:rPr>
        <w:t>1” rather than “</w:t>
      </w:r>
      <w:r>
        <w:rPr>
          <w:szCs w:val="22"/>
        </w:rPr>
        <w:t>Part X</w:t>
      </w:r>
      <w:r w:rsidRPr="006F1FFF">
        <w:rPr>
          <w:szCs w:val="22"/>
        </w:rPr>
        <w:t>I”.</w:t>
      </w:r>
    </w:p>
    <w:p w14:paraId="6E370CE5" w14:textId="77777777" w:rsidR="00B849D5" w:rsidRPr="006F1FFF" w:rsidRDefault="00B849D5" w:rsidP="00B849D5">
      <w:pPr>
        <w:tabs>
          <w:tab w:val="left" w:pos="720"/>
          <w:tab w:val="left" w:pos="3828"/>
        </w:tabs>
        <w:rPr>
          <w:szCs w:val="22"/>
        </w:rPr>
      </w:pPr>
      <w:r w:rsidRPr="006F1FFF">
        <w:rPr>
          <w:szCs w:val="22"/>
        </w:rPr>
        <w:t>This compilation was editorially changed to omit “</w:t>
      </w:r>
      <w:r>
        <w:rPr>
          <w:szCs w:val="22"/>
        </w:rPr>
        <w:t>Part X</w:t>
      </w:r>
      <w:r w:rsidRPr="006F1FFF">
        <w:rPr>
          <w:szCs w:val="22"/>
        </w:rPr>
        <w:t>1” and substitute “</w:t>
      </w:r>
      <w:r>
        <w:rPr>
          <w:szCs w:val="22"/>
        </w:rPr>
        <w:t>Part X</w:t>
      </w:r>
      <w:r w:rsidRPr="006F1FFF">
        <w:rPr>
          <w:szCs w:val="22"/>
        </w:rPr>
        <w:t xml:space="preserve">I” in </w:t>
      </w:r>
      <w:r>
        <w:rPr>
          <w:szCs w:val="22"/>
        </w:rPr>
        <w:t>subsection 7</w:t>
      </w:r>
      <w:r w:rsidRPr="006F1FFF">
        <w:rPr>
          <w:szCs w:val="22"/>
        </w:rPr>
        <w:t xml:space="preserve">5(3) (table </w:t>
      </w:r>
      <w:r>
        <w:rPr>
          <w:szCs w:val="22"/>
        </w:rPr>
        <w:t>item 8</w:t>
      </w:r>
      <w:r w:rsidRPr="006F1FFF">
        <w:rPr>
          <w:szCs w:val="22"/>
        </w:rPr>
        <w:t>, column 1) to correct the typographical error.</w:t>
      </w:r>
    </w:p>
    <w:p w14:paraId="50F69D82" w14:textId="77777777" w:rsidR="0003260A" w:rsidRPr="004C7422" w:rsidRDefault="0003260A" w:rsidP="00127AA8">
      <w:pPr>
        <w:pStyle w:val="Head2"/>
        <w:keepLines/>
      </w:pPr>
      <w:r w:rsidRPr="007C01D0">
        <w:lastRenderedPageBreak/>
        <w:t>Security of Critical Infrastructure Act 2018</w:t>
      </w:r>
      <w:r w:rsidRPr="004C7422">
        <w:t>, Compilation No. </w:t>
      </w:r>
      <w:r>
        <w:t>4</w:t>
      </w:r>
      <w:r w:rsidRPr="004C7422">
        <w:t xml:space="preserve">, Registration Date: </w:t>
      </w:r>
      <w:r>
        <w:t>2</w:t>
      </w:r>
      <w:r w:rsidRPr="004C7422">
        <w:t> </w:t>
      </w:r>
      <w:r>
        <w:t xml:space="preserve">May </w:t>
      </w:r>
      <w:r w:rsidRPr="004C7422">
        <w:t>202</w:t>
      </w:r>
      <w:r>
        <w:t>2</w:t>
      </w:r>
      <w:r w:rsidRPr="004C7422">
        <w:t xml:space="preserve"> [</w:t>
      </w:r>
      <w:r w:rsidRPr="0003260A">
        <w:t>C2022C00160</w:t>
      </w:r>
      <w:r w:rsidRPr="004C7422">
        <w:t>]</w:t>
      </w:r>
    </w:p>
    <w:p w14:paraId="200568DC" w14:textId="77777777" w:rsidR="0003260A" w:rsidRPr="00811288" w:rsidRDefault="0003260A" w:rsidP="00127AA8">
      <w:pPr>
        <w:keepNext/>
        <w:keepLines/>
        <w:spacing w:before="240" w:after="240"/>
        <w:rPr>
          <w:b/>
          <w:sz w:val="24"/>
          <w:szCs w:val="24"/>
        </w:rPr>
      </w:pPr>
      <w:r>
        <w:rPr>
          <w:b/>
          <w:sz w:val="24"/>
          <w:szCs w:val="24"/>
        </w:rPr>
        <w:t>Paragraph 51(1)(d)</w:t>
      </w:r>
    </w:p>
    <w:p w14:paraId="0A94713A" w14:textId="77777777" w:rsidR="0003260A" w:rsidRPr="00811288" w:rsidRDefault="0003260A" w:rsidP="00127AA8">
      <w:pPr>
        <w:keepNext/>
        <w:keepLines/>
        <w:spacing w:after="240"/>
        <w:rPr>
          <w:b/>
        </w:rPr>
      </w:pPr>
      <w:r w:rsidRPr="00811288">
        <w:rPr>
          <w:b/>
        </w:rPr>
        <w:t>Kind of editorial change</w:t>
      </w:r>
    </w:p>
    <w:p w14:paraId="7BC88579" w14:textId="77777777" w:rsidR="0003260A" w:rsidRPr="00811288" w:rsidRDefault="0003260A" w:rsidP="0003260A">
      <w:pPr>
        <w:spacing w:after="240"/>
      </w:pPr>
      <w:r w:rsidRPr="00811288">
        <w:t xml:space="preserve">Change to </w:t>
      </w:r>
      <w:r>
        <w:t>spelling</w:t>
      </w:r>
    </w:p>
    <w:p w14:paraId="56B57721" w14:textId="77777777" w:rsidR="0003260A" w:rsidRPr="00811288" w:rsidRDefault="0003260A" w:rsidP="0003260A">
      <w:pPr>
        <w:spacing w:after="240"/>
        <w:rPr>
          <w:b/>
        </w:rPr>
      </w:pPr>
      <w:r w:rsidRPr="00811288">
        <w:rPr>
          <w:b/>
        </w:rPr>
        <w:t>Details of editorial change</w:t>
      </w:r>
    </w:p>
    <w:p w14:paraId="0AA816B7" w14:textId="77777777" w:rsidR="0003260A" w:rsidRDefault="0003260A" w:rsidP="0003260A">
      <w:pPr>
        <w:spacing w:after="240"/>
      </w:pPr>
      <w:r>
        <w:t>Paragraph 51(1)(d) reads as follows:</w:t>
      </w:r>
    </w:p>
    <w:p w14:paraId="6D7C2945" w14:textId="77777777" w:rsidR="0003260A" w:rsidRPr="007C01D0" w:rsidRDefault="0003260A" w:rsidP="0003260A">
      <w:pPr>
        <w:pStyle w:val="paragraph"/>
      </w:pPr>
      <w:r w:rsidRPr="007C01D0">
        <w:tab/>
        <w:t>(d)</w:t>
      </w:r>
      <w:r w:rsidRPr="007C01D0">
        <w:tab/>
        <w:t>there would be a risk to:</w:t>
      </w:r>
    </w:p>
    <w:p w14:paraId="4F481E26" w14:textId="77777777" w:rsidR="0003260A" w:rsidRPr="007C01D0" w:rsidRDefault="0003260A" w:rsidP="0003260A">
      <w:pPr>
        <w:pStyle w:val="paragraphsub"/>
      </w:pPr>
      <w:r w:rsidRPr="007C01D0">
        <w:tab/>
        <w:t>(i)</w:t>
      </w:r>
      <w:r w:rsidRPr="007C01D0">
        <w:tab/>
        <w:t>the social or economic stability of Australia or its people; or</w:t>
      </w:r>
    </w:p>
    <w:p w14:paraId="1CB968CE" w14:textId="77777777" w:rsidR="0003260A" w:rsidRPr="007C01D0" w:rsidRDefault="0003260A" w:rsidP="0003260A">
      <w:pPr>
        <w:pStyle w:val="paragraphsub"/>
      </w:pPr>
      <w:r w:rsidRPr="007C01D0">
        <w:tab/>
        <w:t>(ii)</w:t>
      </w:r>
      <w:r w:rsidRPr="007C01D0">
        <w:tab/>
        <w:t>the defence of Australia; or</w:t>
      </w:r>
    </w:p>
    <w:p w14:paraId="0FF667E1" w14:textId="77777777" w:rsidR="0003260A" w:rsidRPr="007C01D0" w:rsidRDefault="0003260A" w:rsidP="0003260A">
      <w:pPr>
        <w:pStyle w:val="paragraphsub"/>
      </w:pPr>
      <w:r w:rsidRPr="007C01D0">
        <w:tab/>
        <w:t>(iii)</w:t>
      </w:r>
      <w:r w:rsidRPr="007C01D0">
        <w:tab/>
        <w:t>national security;</w:t>
      </w:r>
    </w:p>
    <w:p w14:paraId="7AFBC953" w14:textId="77777777" w:rsidR="0003260A" w:rsidRPr="007C01D0" w:rsidRDefault="0003260A" w:rsidP="0003260A">
      <w:pPr>
        <w:pStyle w:val="paragraph"/>
      </w:pPr>
      <w:r w:rsidRPr="007C01D0">
        <w:tab/>
      </w:r>
      <w:r w:rsidRPr="007C01D0">
        <w:tab/>
        <w:t xml:space="preserve">if it were </w:t>
      </w:r>
      <w:r w:rsidRPr="00711F35">
        <w:t>public</w:t>
      </w:r>
      <w:r>
        <w:t>al</w:t>
      </w:r>
      <w:r w:rsidRPr="00711F35">
        <w:t>ly</w:t>
      </w:r>
      <w:r w:rsidRPr="007C01D0">
        <w:t xml:space="preserve"> known that the asset is a critical infrastructure asset.</w:t>
      </w:r>
    </w:p>
    <w:p w14:paraId="286763E6" w14:textId="77777777" w:rsidR="0003260A" w:rsidRPr="00811288" w:rsidRDefault="0003260A" w:rsidP="0003260A">
      <w:pPr>
        <w:spacing w:before="240"/>
      </w:pPr>
      <w:r w:rsidRPr="00811288">
        <w:t xml:space="preserve">This compilation was editorially changed to </w:t>
      </w:r>
      <w:r>
        <w:t>omit “publically” and substitute “publicly” in paragraph 51(1)(d) to correct the spelling.</w:t>
      </w:r>
    </w:p>
    <w:p w14:paraId="21703404" w14:textId="77777777" w:rsidR="00253A2D" w:rsidRPr="004C7422" w:rsidRDefault="00253A2D" w:rsidP="00253A2D">
      <w:pPr>
        <w:pStyle w:val="Head2"/>
        <w:keepLines/>
      </w:pPr>
      <w:r w:rsidRPr="00BD5948">
        <w:t xml:space="preserve">Student Assistance </w:t>
      </w:r>
      <w:r>
        <w:t>Regulations 2</w:t>
      </w:r>
      <w:r w:rsidRPr="00BD5948">
        <w:t>021</w:t>
      </w:r>
      <w:r w:rsidRPr="004C7422">
        <w:t>, Compilation No. </w:t>
      </w:r>
      <w:r>
        <w:t>1</w:t>
      </w:r>
      <w:r w:rsidRPr="004C7422">
        <w:t xml:space="preserve">, Registration Date: </w:t>
      </w:r>
      <w:r>
        <w:t>2</w:t>
      </w:r>
      <w:r w:rsidRPr="004C7422">
        <w:t> </w:t>
      </w:r>
      <w:r>
        <w:t xml:space="preserve">May </w:t>
      </w:r>
      <w:r w:rsidRPr="004C7422">
        <w:t>202</w:t>
      </w:r>
      <w:r>
        <w:t>2</w:t>
      </w:r>
      <w:r w:rsidRPr="004C7422">
        <w:t xml:space="preserve"> [</w:t>
      </w:r>
      <w:r w:rsidRPr="00253A2D">
        <w:t>F2022C00508</w:t>
      </w:r>
      <w:r w:rsidRPr="004C7422">
        <w:t>]</w:t>
      </w:r>
    </w:p>
    <w:p w14:paraId="68883F8A" w14:textId="77777777" w:rsidR="00BD4742" w:rsidRPr="00BD5948" w:rsidRDefault="00BD4742" w:rsidP="00BD4742">
      <w:pPr>
        <w:spacing w:before="240" w:after="240"/>
        <w:rPr>
          <w:b/>
          <w:sz w:val="24"/>
          <w:szCs w:val="24"/>
        </w:rPr>
      </w:pPr>
      <w:r>
        <w:rPr>
          <w:b/>
          <w:sz w:val="24"/>
          <w:szCs w:val="24"/>
        </w:rPr>
        <w:t>Paragraph 2</w:t>
      </w:r>
      <w:r w:rsidRPr="00BD5948">
        <w:rPr>
          <w:b/>
          <w:sz w:val="24"/>
          <w:szCs w:val="24"/>
        </w:rPr>
        <w:t>5(g)</w:t>
      </w:r>
    </w:p>
    <w:p w14:paraId="4DFA72EA" w14:textId="77777777" w:rsidR="00BD4742" w:rsidRPr="00BD5948" w:rsidRDefault="00BD4742" w:rsidP="00BD4742">
      <w:pPr>
        <w:spacing w:after="240"/>
        <w:rPr>
          <w:b/>
        </w:rPr>
      </w:pPr>
      <w:r w:rsidRPr="00BD5948">
        <w:rPr>
          <w:b/>
        </w:rPr>
        <w:t>Kind of editorial change</w:t>
      </w:r>
    </w:p>
    <w:p w14:paraId="1C17566C" w14:textId="77777777" w:rsidR="00BD4742" w:rsidRPr="00955A68" w:rsidRDefault="00BD4742" w:rsidP="00BD4742">
      <w:pPr>
        <w:spacing w:after="240"/>
      </w:pPr>
      <w:r w:rsidRPr="00BD5948">
        <w:rPr>
          <w:color w:val="000000"/>
          <w:szCs w:val="22"/>
          <w:shd w:val="clear" w:color="auto" w:fill="FFFFFF"/>
        </w:rPr>
        <w:t>Change to punctuation</w:t>
      </w:r>
    </w:p>
    <w:p w14:paraId="465B37CA" w14:textId="77777777" w:rsidR="00BD4742" w:rsidRPr="00BD5948" w:rsidRDefault="00BD4742" w:rsidP="00BD4742">
      <w:pPr>
        <w:spacing w:after="240"/>
        <w:rPr>
          <w:b/>
        </w:rPr>
      </w:pPr>
      <w:r w:rsidRPr="00BD5948">
        <w:rPr>
          <w:b/>
        </w:rPr>
        <w:t>Details of editorial change</w:t>
      </w:r>
    </w:p>
    <w:p w14:paraId="34780FF5" w14:textId="77777777" w:rsidR="00BD4742" w:rsidRPr="00BD5948" w:rsidRDefault="00BD4742" w:rsidP="00BD4742">
      <w:pPr>
        <w:spacing w:after="240"/>
        <w:rPr>
          <w:iCs/>
        </w:rPr>
      </w:pPr>
      <w:r>
        <w:t>Schedule 1</w:t>
      </w:r>
      <w:r w:rsidRPr="00BD5948">
        <w:t xml:space="preserve"> </w:t>
      </w:r>
      <w:r>
        <w:t>item 4</w:t>
      </w:r>
      <w:r w:rsidRPr="00BD5948">
        <w:t xml:space="preserve">0 of the </w:t>
      </w:r>
      <w:r w:rsidRPr="00BD5948">
        <w:rPr>
          <w:i/>
          <w:iCs/>
        </w:rPr>
        <w:t xml:space="preserve">Student Assistance Amendment (2022 Measures No. 1) </w:t>
      </w:r>
      <w:r>
        <w:rPr>
          <w:i/>
          <w:iCs/>
        </w:rPr>
        <w:t>Regulations 2</w:t>
      </w:r>
      <w:r w:rsidRPr="00BD5948">
        <w:rPr>
          <w:i/>
          <w:iCs/>
        </w:rPr>
        <w:t>022</w:t>
      </w:r>
      <w:r w:rsidRPr="00955A68">
        <w:rPr>
          <w:iCs/>
        </w:rPr>
        <w:t xml:space="preserve"> </w:t>
      </w:r>
      <w:r w:rsidRPr="00BD5948">
        <w:rPr>
          <w:iCs/>
        </w:rPr>
        <w:t xml:space="preserve">instructs to omit “home;” and substitute “home” in </w:t>
      </w:r>
      <w:r>
        <w:rPr>
          <w:iCs/>
        </w:rPr>
        <w:t>paragraph 2</w:t>
      </w:r>
      <w:r w:rsidRPr="00BD5948">
        <w:rPr>
          <w:iCs/>
        </w:rPr>
        <w:t>5(g).</w:t>
      </w:r>
    </w:p>
    <w:p w14:paraId="7D090018" w14:textId="77777777" w:rsidR="00BD4742" w:rsidRPr="00BD5948" w:rsidRDefault="00BD4742" w:rsidP="00BD4742">
      <w:pPr>
        <w:spacing w:after="240"/>
      </w:pPr>
      <w:r w:rsidRPr="00BD5948">
        <w:rPr>
          <w:color w:val="000000"/>
          <w:szCs w:val="22"/>
          <w:shd w:val="clear" w:color="auto" w:fill="FFFFFF"/>
        </w:rPr>
        <w:t xml:space="preserve">This amendment results in no punctuation at the end of </w:t>
      </w:r>
      <w:r>
        <w:rPr>
          <w:color w:val="000000"/>
          <w:szCs w:val="22"/>
          <w:shd w:val="clear" w:color="auto" w:fill="FFFFFF"/>
        </w:rPr>
        <w:t>paragraph 2</w:t>
      </w:r>
      <w:r w:rsidRPr="00BD5948">
        <w:t xml:space="preserve">5(g). </w:t>
      </w:r>
      <w:r>
        <w:t>Paragraph 2</w:t>
      </w:r>
      <w:r w:rsidRPr="00BD5948">
        <w:t>5(g) is the last paragraph of that section.</w:t>
      </w:r>
    </w:p>
    <w:p w14:paraId="5D558D9B" w14:textId="77777777" w:rsidR="00BD4742" w:rsidRPr="00BD5948" w:rsidRDefault="00BD4742" w:rsidP="00BD4742">
      <w:pPr>
        <w:shd w:val="clear" w:color="auto" w:fill="FFFFFF"/>
        <w:rPr>
          <w:rFonts w:eastAsia="Times New Roman" w:cs="Times New Roman"/>
          <w:color w:val="000000"/>
          <w:szCs w:val="22"/>
          <w:lang w:eastAsia="en-AU"/>
        </w:rPr>
      </w:pPr>
      <w:r w:rsidRPr="00BD5948">
        <w:t xml:space="preserve">This compilation was editorially changed to </w:t>
      </w:r>
      <w:r w:rsidRPr="00BD5948">
        <w:rPr>
          <w:rFonts w:eastAsia="Times New Roman" w:cs="Times New Roman"/>
          <w:color w:val="000000"/>
          <w:szCs w:val="22"/>
          <w:lang w:eastAsia="en-AU"/>
        </w:rPr>
        <w:t xml:space="preserve">insert a full stop at the end of </w:t>
      </w:r>
      <w:r>
        <w:rPr>
          <w:rFonts w:eastAsia="Times New Roman" w:cs="Times New Roman"/>
          <w:color w:val="000000"/>
          <w:szCs w:val="22"/>
          <w:lang w:eastAsia="en-AU"/>
        </w:rPr>
        <w:t>paragraph 2</w:t>
      </w:r>
      <w:r w:rsidRPr="00BD5948">
        <w:rPr>
          <w:rFonts w:eastAsia="Times New Roman" w:cs="Times New Roman"/>
          <w:color w:val="000000"/>
          <w:szCs w:val="22"/>
          <w:lang w:eastAsia="en-AU"/>
        </w:rPr>
        <w:t>5(g) to bring it into line with legislative drafting practice.</w:t>
      </w:r>
    </w:p>
    <w:p w14:paraId="36265AEF" w14:textId="77777777" w:rsidR="00DD3224" w:rsidRPr="004C7422" w:rsidRDefault="00DD3224" w:rsidP="00127AA8">
      <w:pPr>
        <w:pStyle w:val="Head2"/>
        <w:keepLines/>
      </w:pPr>
      <w:r>
        <w:lastRenderedPageBreak/>
        <w:t>Health Insurance (Accredited Pathology Laboratories—Approval) Principles 2017</w:t>
      </w:r>
      <w:r w:rsidRPr="004C7422">
        <w:t>, Compilation No. </w:t>
      </w:r>
      <w:r>
        <w:t>9</w:t>
      </w:r>
      <w:r w:rsidRPr="004C7422">
        <w:t xml:space="preserve">, Registration Date: </w:t>
      </w:r>
      <w:r>
        <w:t>29</w:t>
      </w:r>
      <w:r w:rsidRPr="004C7422">
        <w:t> </w:t>
      </w:r>
      <w:r>
        <w:t xml:space="preserve">April </w:t>
      </w:r>
      <w:r w:rsidRPr="004C7422">
        <w:t>202</w:t>
      </w:r>
      <w:r>
        <w:t>2</w:t>
      </w:r>
      <w:r w:rsidRPr="004C7422">
        <w:t xml:space="preserve"> [</w:t>
      </w:r>
      <w:r w:rsidRPr="00DD3224">
        <w:t>F2022C00498</w:t>
      </w:r>
      <w:r w:rsidRPr="004C7422">
        <w:t>]</w:t>
      </w:r>
    </w:p>
    <w:p w14:paraId="787B64AD" w14:textId="77777777" w:rsidR="00DD3224" w:rsidRPr="004549F1" w:rsidRDefault="00DD3224" w:rsidP="00127AA8">
      <w:pPr>
        <w:keepNext/>
        <w:keepLines/>
        <w:spacing w:before="240" w:after="240"/>
        <w:rPr>
          <w:b/>
          <w:sz w:val="24"/>
          <w:szCs w:val="24"/>
        </w:rPr>
      </w:pPr>
      <w:r>
        <w:rPr>
          <w:b/>
          <w:sz w:val="24"/>
          <w:szCs w:val="24"/>
        </w:rPr>
        <w:t>Schedule 1 (note at the end of the table)</w:t>
      </w:r>
    </w:p>
    <w:p w14:paraId="30D24998" w14:textId="77777777" w:rsidR="00DD3224" w:rsidRPr="004549F1" w:rsidRDefault="00DD3224" w:rsidP="00127AA8">
      <w:pPr>
        <w:keepNext/>
        <w:keepLines/>
        <w:spacing w:after="240"/>
        <w:rPr>
          <w:b/>
        </w:rPr>
      </w:pPr>
      <w:r w:rsidRPr="004549F1">
        <w:rPr>
          <w:b/>
        </w:rPr>
        <w:t>Kind of editorial change</w:t>
      </w:r>
    </w:p>
    <w:p w14:paraId="0E5E12BB" w14:textId="77777777" w:rsidR="00DD3224" w:rsidRPr="006A2FAA" w:rsidRDefault="00DD3224" w:rsidP="00127AA8">
      <w:pPr>
        <w:keepNext/>
        <w:keepLines/>
        <w:spacing w:after="240"/>
      </w:pPr>
      <w:r>
        <w:t>Show the effect of an amendment of the instrument</w:t>
      </w:r>
    </w:p>
    <w:p w14:paraId="4A01407D" w14:textId="77777777" w:rsidR="00DD3224" w:rsidRPr="004549F1" w:rsidRDefault="00DD3224" w:rsidP="00DD3224">
      <w:pPr>
        <w:spacing w:after="240"/>
        <w:rPr>
          <w:b/>
        </w:rPr>
      </w:pPr>
      <w:r w:rsidRPr="004549F1">
        <w:rPr>
          <w:b/>
        </w:rPr>
        <w:t>Details of editorial change</w:t>
      </w:r>
    </w:p>
    <w:p w14:paraId="2D13C9DD" w14:textId="77777777" w:rsidR="00DD3224" w:rsidRDefault="00DD3224" w:rsidP="00DD3224">
      <w:pPr>
        <w:spacing w:after="240"/>
      </w:pPr>
      <w:r>
        <w:t xml:space="preserve">Schedule 1 item 2 of the </w:t>
      </w:r>
      <w:r w:rsidRPr="003E49BA">
        <w:rPr>
          <w:i/>
        </w:rPr>
        <w:t>Health Insurance (Accredited Pathology Laboratories—Approval) Amendment (Relevant Standards) Principles (No.1) 2022</w:t>
      </w:r>
      <w:r>
        <w:t xml:space="preserve"> provides as follows:</w:t>
      </w:r>
    </w:p>
    <w:p w14:paraId="6B33DD94" w14:textId="77777777" w:rsidR="00DD3224" w:rsidRPr="006945FC" w:rsidRDefault="00DD3224" w:rsidP="00DD3224">
      <w:pPr>
        <w:pStyle w:val="ItemHead"/>
        <w:keepLines w:val="0"/>
      </w:pPr>
      <w:r w:rsidRPr="006945FC">
        <w:t>2 Schedule 1 (note at the end of the table)</w:t>
      </w:r>
    </w:p>
    <w:p w14:paraId="3FC85CBE" w14:textId="77777777" w:rsidR="00DD3224" w:rsidRDefault="00DD3224" w:rsidP="00DD3224">
      <w:pPr>
        <w:pStyle w:val="NoSpacing"/>
        <w:spacing w:before="60"/>
        <w:ind w:firstLine="709"/>
        <w:rPr>
          <w:rFonts w:ascii="Times New Roman" w:hAnsi="Times New Roman" w:cs="Times New Roman"/>
        </w:rPr>
      </w:pPr>
      <w:r>
        <w:rPr>
          <w:rFonts w:ascii="Times New Roman" w:hAnsi="Times New Roman" w:cs="Times New Roman"/>
        </w:rPr>
        <w:t>Repeal the note, substitute:</w:t>
      </w:r>
    </w:p>
    <w:p w14:paraId="049AC71C" w14:textId="77777777" w:rsidR="00DD3224" w:rsidRDefault="00DD3224" w:rsidP="00DD3224">
      <w:pPr>
        <w:spacing w:before="60"/>
        <w:rPr>
          <w:rFonts w:cs="Times New Roman"/>
        </w:rPr>
      </w:pPr>
      <w:bookmarkStart w:id="27" w:name="_Hlk101448135"/>
      <w:r w:rsidRPr="00760E3D">
        <w:rPr>
          <w:rFonts w:cs="Times New Roman"/>
        </w:rPr>
        <w:t>The documents mentioned could in 2022 be viewed on NPAAC’s website, maintained by the Department of Health or the Australian Commission on Safety and Quality in Health Care’s pathology webpage.</w:t>
      </w:r>
    </w:p>
    <w:p w14:paraId="40D527BB" w14:textId="77777777" w:rsidR="00DD3224" w:rsidRDefault="00DD3224" w:rsidP="00DD3224">
      <w:pPr>
        <w:spacing w:before="240" w:after="240"/>
        <w:rPr>
          <w:rFonts w:cs="Times New Roman"/>
        </w:rPr>
      </w:pPr>
      <w:r w:rsidRPr="00164FA0">
        <w:rPr>
          <w:rFonts w:cs="Times New Roman"/>
        </w:rPr>
        <w:t>The word “Note” is missing at the beginning of the substituted text.</w:t>
      </w:r>
    </w:p>
    <w:p w14:paraId="4C62115E" w14:textId="77777777" w:rsidR="00DD3224" w:rsidRPr="00164FA0" w:rsidRDefault="00DD3224" w:rsidP="00DD3224">
      <w:pPr>
        <w:rPr>
          <w:rFonts w:cs="Times New Roman"/>
        </w:rPr>
      </w:pPr>
      <w:r w:rsidRPr="00164FA0">
        <w:rPr>
          <w:rFonts w:cs="Times New Roman"/>
        </w:rPr>
        <w:t>This compilation was editorially changed to show the effect of an amendment of the instrument by inserting the word “Note” at the beginning of the substituted text.</w:t>
      </w:r>
    </w:p>
    <w:bookmarkEnd w:id="27"/>
    <w:p w14:paraId="69411438" w14:textId="77777777" w:rsidR="007642FB" w:rsidRPr="004C7422" w:rsidRDefault="007642FB" w:rsidP="007642FB">
      <w:pPr>
        <w:pStyle w:val="Head2"/>
        <w:keepLines/>
      </w:pPr>
      <w:r>
        <w:t>National Redress Scheme for Institutional Child Sexual Abuse Rules 2018</w:t>
      </w:r>
      <w:r w:rsidRPr="004C7422">
        <w:t>, Compilation No. </w:t>
      </w:r>
      <w:r>
        <w:t>6</w:t>
      </w:r>
      <w:r w:rsidRPr="004C7422">
        <w:t xml:space="preserve">, Registration Date: </w:t>
      </w:r>
      <w:r>
        <w:t>26</w:t>
      </w:r>
      <w:r w:rsidRPr="004C7422">
        <w:t> </w:t>
      </w:r>
      <w:r>
        <w:t xml:space="preserve">April </w:t>
      </w:r>
      <w:r w:rsidRPr="004C7422">
        <w:t>202</w:t>
      </w:r>
      <w:r>
        <w:t>2</w:t>
      </w:r>
      <w:r w:rsidRPr="004C7422">
        <w:t xml:space="preserve"> [</w:t>
      </w:r>
      <w:r w:rsidRPr="007642FB">
        <w:t>F2022C00466</w:t>
      </w:r>
      <w:r w:rsidRPr="004C7422">
        <w:t>]</w:t>
      </w:r>
    </w:p>
    <w:p w14:paraId="00B196B8" w14:textId="77777777" w:rsidR="007642FB" w:rsidRPr="004549F1" w:rsidRDefault="007642FB" w:rsidP="007642FB">
      <w:pPr>
        <w:spacing w:before="240" w:after="240"/>
        <w:rPr>
          <w:b/>
          <w:sz w:val="24"/>
          <w:szCs w:val="24"/>
        </w:rPr>
      </w:pPr>
      <w:r>
        <w:rPr>
          <w:b/>
          <w:sz w:val="24"/>
          <w:szCs w:val="24"/>
        </w:rPr>
        <w:t>Subsection 28(1)</w:t>
      </w:r>
    </w:p>
    <w:p w14:paraId="37EFB350" w14:textId="77777777" w:rsidR="007642FB" w:rsidRPr="004549F1" w:rsidRDefault="007642FB" w:rsidP="007642FB">
      <w:pPr>
        <w:spacing w:after="240"/>
        <w:rPr>
          <w:b/>
        </w:rPr>
      </w:pPr>
      <w:r w:rsidRPr="004549F1">
        <w:rPr>
          <w:b/>
        </w:rPr>
        <w:t>Kind of editorial change</w:t>
      </w:r>
    </w:p>
    <w:p w14:paraId="01BECCD3" w14:textId="77777777" w:rsidR="007642FB" w:rsidRPr="0020268D" w:rsidRDefault="007642FB" w:rsidP="007642FB">
      <w:pPr>
        <w:spacing w:after="240"/>
      </w:pPr>
      <w:r w:rsidRPr="0020268D">
        <w:t>Show the effect of an amendment of the instrument</w:t>
      </w:r>
    </w:p>
    <w:p w14:paraId="0FC4618B" w14:textId="77777777" w:rsidR="007642FB" w:rsidRDefault="007642FB" w:rsidP="007642FB">
      <w:pPr>
        <w:spacing w:after="240"/>
        <w:rPr>
          <w:b/>
        </w:rPr>
      </w:pPr>
      <w:r w:rsidRPr="004549F1">
        <w:rPr>
          <w:b/>
        </w:rPr>
        <w:t>Details of editorial change</w:t>
      </w:r>
    </w:p>
    <w:p w14:paraId="7BDECF63" w14:textId="77777777" w:rsidR="007642FB" w:rsidRDefault="007642FB" w:rsidP="007642FB">
      <w:pPr>
        <w:spacing w:after="240"/>
      </w:pPr>
      <w:r>
        <w:t xml:space="preserve">Schedule 1 item 7 of the </w:t>
      </w:r>
      <w:r w:rsidRPr="0022382B">
        <w:rPr>
          <w:i/>
        </w:rPr>
        <w:t xml:space="preserve">National Redress Scheme for Institutional Child Sexual Abuse Amendment (Funders of Last Resort) </w:t>
      </w:r>
      <w:r>
        <w:rPr>
          <w:i/>
        </w:rPr>
        <w:t>Rules 2</w:t>
      </w:r>
      <w:r w:rsidRPr="0022382B">
        <w:rPr>
          <w:i/>
        </w:rPr>
        <w:t>022</w:t>
      </w:r>
      <w:r>
        <w:t xml:space="preserve"> provides as follows:</w:t>
      </w:r>
    </w:p>
    <w:p w14:paraId="2DC6FB28" w14:textId="77777777" w:rsidR="007642FB" w:rsidRPr="00160DFD" w:rsidRDefault="007642FB" w:rsidP="007642FB">
      <w:pPr>
        <w:pStyle w:val="ItemHead"/>
        <w:keepLines w:val="0"/>
        <w:ind w:left="357" w:firstLine="0"/>
      </w:pPr>
      <w:r>
        <w:t>7</w:t>
      </w:r>
      <w:r>
        <w:tab/>
        <w:t>Subsection 2</w:t>
      </w:r>
      <w:r w:rsidRPr="00160DFD">
        <w:t>8(1)</w:t>
      </w:r>
    </w:p>
    <w:p w14:paraId="459E007A" w14:textId="77777777" w:rsidR="007642FB" w:rsidRPr="0022382B" w:rsidRDefault="007642FB" w:rsidP="007642FB">
      <w:pPr>
        <w:pStyle w:val="Item"/>
        <w:keepLines w:val="0"/>
      </w:pPr>
      <w:r w:rsidRPr="0022382B">
        <w:t xml:space="preserve">Repeal and substitute: </w:t>
      </w:r>
    </w:p>
    <w:p w14:paraId="59852515" w14:textId="77777777" w:rsidR="007642FB" w:rsidRPr="0022382B" w:rsidRDefault="007642FB" w:rsidP="007642FB">
      <w:pPr>
        <w:pStyle w:val="Item"/>
        <w:keepLines w:val="0"/>
      </w:pPr>
      <w:bookmarkStart w:id="28" w:name="_Hlk100138954"/>
      <w:r w:rsidRPr="0022382B">
        <w:t>This section applies if the Operator has made a determination under paragraphs 29(2)(i) to (m) of the Act that a participating institution or participating jurisdiction is a funder of last resort for a defunct institution, partly</w:t>
      </w:r>
      <w:r>
        <w:noBreakHyphen/>
      </w:r>
      <w:r w:rsidRPr="0022382B">
        <w:t xml:space="preserve">participating institution or institution listed under </w:t>
      </w:r>
      <w:r>
        <w:t>section 1</w:t>
      </w:r>
      <w:r w:rsidRPr="0022382B">
        <w:t>64C of the Act in relation to abuse of a person.</w:t>
      </w:r>
    </w:p>
    <w:bookmarkEnd w:id="28"/>
    <w:p w14:paraId="63EC6B85" w14:textId="77777777" w:rsidR="007642FB" w:rsidRDefault="007642FB" w:rsidP="007642FB">
      <w:pPr>
        <w:spacing w:before="240" w:after="240"/>
      </w:pPr>
      <w:r>
        <w:t>The substituted subsection does not contain the subsection number “(1)”.</w:t>
      </w:r>
    </w:p>
    <w:p w14:paraId="7FE5C5CC" w14:textId="77777777" w:rsidR="007642FB" w:rsidRPr="0020268D" w:rsidRDefault="007642FB" w:rsidP="007642FB">
      <w:r>
        <w:t>This compilation was editorially changed to show the effect of an amendment of the instrument by inserting “(1)” at the beginning of the subsection.</w:t>
      </w:r>
    </w:p>
    <w:p w14:paraId="2CE2264F" w14:textId="77777777" w:rsidR="00D25AD7" w:rsidRPr="004C7422" w:rsidRDefault="00D25AD7" w:rsidP="00D25AD7">
      <w:pPr>
        <w:pStyle w:val="Head2"/>
        <w:keepLines/>
      </w:pPr>
      <w:r w:rsidRPr="00811288">
        <w:lastRenderedPageBreak/>
        <w:t>Australian Research Council Act 2001</w:t>
      </w:r>
      <w:bookmarkEnd w:id="1"/>
      <w:r w:rsidRPr="004C7422">
        <w:t>, Compilation No. </w:t>
      </w:r>
      <w:r>
        <w:t>26</w:t>
      </w:r>
      <w:r w:rsidRPr="004C7422">
        <w:t xml:space="preserve">, Registration Date: </w:t>
      </w:r>
      <w:r>
        <w:t>20</w:t>
      </w:r>
      <w:r w:rsidRPr="004C7422">
        <w:t> </w:t>
      </w:r>
      <w:r>
        <w:t xml:space="preserve">April </w:t>
      </w:r>
      <w:r w:rsidRPr="004C7422">
        <w:t>202</w:t>
      </w:r>
      <w:r>
        <w:t>2</w:t>
      </w:r>
      <w:r w:rsidRPr="004C7422">
        <w:t xml:space="preserve"> [</w:t>
      </w:r>
      <w:r w:rsidRPr="00D25AD7">
        <w:t>C2022C00142</w:t>
      </w:r>
      <w:r w:rsidRPr="004C7422">
        <w:t>]</w:t>
      </w:r>
    </w:p>
    <w:p w14:paraId="7AE480A2" w14:textId="77777777" w:rsidR="003E32DB" w:rsidRPr="00811288" w:rsidRDefault="003E32DB" w:rsidP="003E32DB">
      <w:pPr>
        <w:spacing w:before="240" w:after="240"/>
        <w:rPr>
          <w:b/>
          <w:sz w:val="24"/>
          <w:szCs w:val="24"/>
        </w:rPr>
      </w:pPr>
      <w:r>
        <w:rPr>
          <w:b/>
          <w:sz w:val="24"/>
          <w:szCs w:val="24"/>
        </w:rPr>
        <w:t>Paragraph 4</w:t>
      </w:r>
      <w:r w:rsidRPr="00811288">
        <w:rPr>
          <w:b/>
          <w:sz w:val="24"/>
          <w:szCs w:val="24"/>
        </w:rPr>
        <w:t>9(x)</w:t>
      </w:r>
    </w:p>
    <w:p w14:paraId="2B27C22F" w14:textId="77777777" w:rsidR="003E32DB" w:rsidRPr="00811288" w:rsidRDefault="003E32DB" w:rsidP="003E32DB">
      <w:pPr>
        <w:spacing w:after="240"/>
        <w:rPr>
          <w:b/>
        </w:rPr>
      </w:pPr>
      <w:r w:rsidRPr="00811288">
        <w:rPr>
          <w:b/>
        </w:rPr>
        <w:t>Kind of editorial change</w:t>
      </w:r>
    </w:p>
    <w:p w14:paraId="2F515E51" w14:textId="77777777" w:rsidR="003E32DB" w:rsidRPr="00811288" w:rsidRDefault="003E32DB" w:rsidP="003E32DB">
      <w:pPr>
        <w:spacing w:after="240"/>
      </w:pPr>
      <w:r w:rsidRPr="00811288">
        <w:t>Change to grammar, syntax or the use of conjunctives or disjunctives</w:t>
      </w:r>
    </w:p>
    <w:p w14:paraId="5F9C09B6" w14:textId="77777777" w:rsidR="003E32DB" w:rsidRPr="00811288" w:rsidRDefault="003E32DB" w:rsidP="003E32DB">
      <w:pPr>
        <w:spacing w:after="240"/>
        <w:rPr>
          <w:b/>
        </w:rPr>
      </w:pPr>
      <w:r w:rsidRPr="00811288">
        <w:rPr>
          <w:b/>
        </w:rPr>
        <w:t>Details of editorial change</w:t>
      </w:r>
    </w:p>
    <w:p w14:paraId="002D857B" w14:textId="77777777" w:rsidR="003E32DB" w:rsidRPr="00811288" w:rsidRDefault="003E32DB" w:rsidP="003E32DB">
      <w:pPr>
        <w:spacing w:after="240"/>
      </w:pPr>
      <w:r>
        <w:t>Schedule 1</w:t>
      </w:r>
      <w:r w:rsidRPr="00811288">
        <w:t xml:space="preserve"> </w:t>
      </w:r>
      <w:r>
        <w:t>item 5</w:t>
      </w:r>
      <w:r w:rsidRPr="00811288">
        <w:t xml:space="preserve"> of the </w:t>
      </w:r>
      <w:r w:rsidRPr="00811288">
        <w:rPr>
          <w:i/>
        </w:rPr>
        <w:t>Australian Research Council Amendment Act 2022</w:t>
      </w:r>
      <w:r w:rsidRPr="00811288">
        <w:t xml:space="preserve"> instructs to insert </w:t>
      </w:r>
      <w:r>
        <w:t>paragraph (</w:t>
      </w:r>
      <w:r w:rsidRPr="00811288">
        <w:t xml:space="preserve">y) at the end of </w:t>
      </w:r>
      <w:r>
        <w:t>section 4</w:t>
      </w:r>
      <w:r w:rsidRPr="00811288">
        <w:t>9.</w:t>
      </w:r>
    </w:p>
    <w:p w14:paraId="6D66648C" w14:textId="77777777" w:rsidR="003E32DB" w:rsidRPr="00811288" w:rsidRDefault="003E32DB" w:rsidP="003E32DB">
      <w:pPr>
        <w:spacing w:after="240"/>
      </w:pPr>
      <w:r w:rsidRPr="00811288">
        <w:t xml:space="preserve">The word “and” is missing at the end of </w:t>
      </w:r>
      <w:r>
        <w:t>paragraph 4</w:t>
      </w:r>
      <w:r w:rsidRPr="00811288">
        <w:t>9(x).</w:t>
      </w:r>
    </w:p>
    <w:p w14:paraId="0C2C36CA" w14:textId="77777777" w:rsidR="003E32DB" w:rsidRPr="00811288" w:rsidRDefault="003E32DB" w:rsidP="003E32DB">
      <w:r w:rsidRPr="00811288">
        <w:t xml:space="preserve">This compilation was editorially changed to insert the word “and” at the end of </w:t>
      </w:r>
      <w:r>
        <w:t>paragraph 4</w:t>
      </w:r>
      <w:r w:rsidRPr="00811288">
        <w:t>9(x) to bring it into line with legislative drafting practice.</w:t>
      </w:r>
    </w:p>
    <w:p w14:paraId="173EA2DA" w14:textId="77777777" w:rsidR="008C7EA5" w:rsidRPr="004C7422" w:rsidRDefault="008C7EA5" w:rsidP="008C7EA5">
      <w:pPr>
        <w:pStyle w:val="Head2"/>
        <w:keepLines/>
      </w:pPr>
      <w:r w:rsidRPr="00ED3541">
        <w:t xml:space="preserve">Civil Aviation Safety </w:t>
      </w:r>
      <w:r>
        <w:t>Regulations 1</w:t>
      </w:r>
      <w:r w:rsidRPr="00ED3541">
        <w:t>998</w:t>
      </w:r>
      <w:r w:rsidRPr="004C7422">
        <w:t>, Compilation No. </w:t>
      </w:r>
      <w:r>
        <w:t>95</w:t>
      </w:r>
      <w:r w:rsidRPr="004C7422">
        <w:t xml:space="preserve">, Registration Date: </w:t>
      </w:r>
      <w:r>
        <w:t>14</w:t>
      </w:r>
      <w:r w:rsidRPr="004C7422">
        <w:t> </w:t>
      </w:r>
      <w:r>
        <w:t xml:space="preserve">April </w:t>
      </w:r>
      <w:r w:rsidRPr="004C7422">
        <w:t>202</w:t>
      </w:r>
      <w:r>
        <w:t>2</w:t>
      </w:r>
      <w:r w:rsidRPr="004C7422">
        <w:t xml:space="preserve"> [</w:t>
      </w:r>
      <w:r w:rsidRPr="008C7EA5">
        <w:t>F2022C00427</w:t>
      </w:r>
      <w:r w:rsidRPr="004C7422">
        <w:t>]</w:t>
      </w:r>
    </w:p>
    <w:p w14:paraId="58FA32E6" w14:textId="77777777" w:rsidR="008C7EA5" w:rsidRPr="00ED3541" w:rsidRDefault="008C7EA5" w:rsidP="008C7EA5">
      <w:pPr>
        <w:spacing w:before="240" w:after="240"/>
        <w:rPr>
          <w:b/>
          <w:sz w:val="24"/>
          <w:szCs w:val="24"/>
        </w:rPr>
      </w:pPr>
      <w:r>
        <w:rPr>
          <w:b/>
          <w:sz w:val="24"/>
          <w:szCs w:val="24"/>
        </w:rPr>
        <w:t>Subregulation 2</w:t>
      </w:r>
      <w:r w:rsidRPr="00ED3541">
        <w:rPr>
          <w:b/>
          <w:sz w:val="24"/>
          <w:szCs w:val="24"/>
        </w:rPr>
        <w:t>02.466(5) (note)</w:t>
      </w:r>
    </w:p>
    <w:p w14:paraId="117F9A1E" w14:textId="77777777" w:rsidR="008C7EA5" w:rsidRPr="00ED3541" w:rsidRDefault="008C7EA5" w:rsidP="008C7EA5">
      <w:pPr>
        <w:spacing w:after="240"/>
        <w:rPr>
          <w:b/>
        </w:rPr>
      </w:pPr>
      <w:r w:rsidRPr="00ED3541">
        <w:rPr>
          <w:b/>
        </w:rPr>
        <w:t>Kind of editorial change</w:t>
      </w:r>
    </w:p>
    <w:p w14:paraId="67482E56" w14:textId="77777777" w:rsidR="008C7EA5" w:rsidRPr="00ED3541" w:rsidRDefault="008C7EA5" w:rsidP="008C7EA5">
      <w:pPr>
        <w:spacing w:after="240"/>
      </w:pPr>
      <w:r w:rsidRPr="00ED3541">
        <w:rPr>
          <w:szCs w:val="22"/>
        </w:rPr>
        <w:t>Give effect to the misdescribed amendment as intended</w:t>
      </w:r>
    </w:p>
    <w:p w14:paraId="57269758" w14:textId="77777777" w:rsidR="008C7EA5" w:rsidRPr="00ED3541" w:rsidRDefault="008C7EA5" w:rsidP="008C7EA5">
      <w:pPr>
        <w:spacing w:after="240"/>
        <w:rPr>
          <w:b/>
        </w:rPr>
      </w:pPr>
      <w:r w:rsidRPr="00ED3541">
        <w:rPr>
          <w:b/>
        </w:rPr>
        <w:t>Details of editorial change</w:t>
      </w:r>
    </w:p>
    <w:p w14:paraId="7E88FFB4" w14:textId="77777777" w:rsidR="008C7EA5" w:rsidRPr="00ED3541" w:rsidRDefault="008C7EA5" w:rsidP="008C7EA5">
      <w:pPr>
        <w:spacing w:after="240"/>
        <w:rPr>
          <w:szCs w:val="22"/>
        </w:rPr>
      </w:pPr>
      <w:r w:rsidRPr="00ED3541">
        <w:t xml:space="preserve">Schedule 1 item 23 of the </w:t>
      </w:r>
      <w:r w:rsidRPr="00ED3541">
        <w:rPr>
          <w:i/>
          <w:szCs w:val="22"/>
        </w:rPr>
        <w:t>Civil Aviation Safety Amendment (</w:t>
      </w:r>
      <w:r>
        <w:rPr>
          <w:i/>
          <w:szCs w:val="22"/>
        </w:rPr>
        <w:t>Parts 4</w:t>
      </w:r>
      <w:r w:rsidRPr="00ED3541">
        <w:rPr>
          <w:i/>
          <w:szCs w:val="22"/>
        </w:rPr>
        <w:t>7 and 101 No. 2) Regulations 2022</w:t>
      </w:r>
      <w:r w:rsidRPr="00ED3541">
        <w:rPr>
          <w:szCs w:val="22"/>
        </w:rPr>
        <w:t xml:space="preserve"> provides as follows:</w:t>
      </w:r>
    </w:p>
    <w:p w14:paraId="68C69C71" w14:textId="77777777" w:rsidR="008C7EA5" w:rsidRPr="00ED3541" w:rsidRDefault="008C7EA5" w:rsidP="008C7EA5">
      <w:pPr>
        <w:pStyle w:val="ItemHead"/>
      </w:pPr>
      <w:r w:rsidRPr="00ED3541">
        <w:t xml:space="preserve">23  </w:t>
      </w:r>
      <w:r>
        <w:t>Subregulation 2</w:t>
      </w:r>
      <w:r w:rsidRPr="00ED3541">
        <w:t>02.466(5) (notes 1 and 2)</w:t>
      </w:r>
    </w:p>
    <w:p w14:paraId="266C853A" w14:textId="77777777" w:rsidR="008C7EA5" w:rsidRPr="00ED3541" w:rsidRDefault="008C7EA5" w:rsidP="008C7EA5">
      <w:pPr>
        <w:pStyle w:val="Item"/>
      </w:pPr>
      <w:r w:rsidRPr="00ED3541">
        <w:t>Repeal the notes, substitute:</w:t>
      </w:r>
    </w:p>
    <w:p w14:paraId="2C3FC44F" w14:textId="77777777" w:rsidR="008C7EA5" w:rsidRPr="00ED3541" w:rsidRDefault="008C7EA5" w:rsidP="008C7EA5">
      <w:pPr>
        <w:pStyle w:val="notetext"/>
      </w:pPr>
      <w:r w:rsidRPr="00ED3541">
        <w:t>Note:</w:t>
      </w:r>
      <w:r w:rsidRPr="00ED3541">
        <w:tab/>
        <w:t xml:space="preserve">The model aircraft stage 2 application day is </w:t>
      </w:r>
      <w:r>
        <w:t>26 September</w:t>
      </w:r>
      <w:r w:rsidRPr="00ED3541">
        <w:t xml:space="preserve"> 2023 (or a later day): see regulation 202.229.</w:t>
      </w:r>
    </w:p>
    <w:p w14:paraId="255AD40E" w14:textId="77777777" w:rsidR="008C7EA5" w:rsidRPr="00ED3541" w:rsidRDefault="008C7EA5" w:rsidP="008C7EA5">
      <w:pPr>
        <w:spacing w:before="240" w:after="240"/>
        <w:rPr>
          <w:rFonts w:eastAsia="Times New Roman" w:cs="Times New Roman"/>
          <w:color w:val="000000"/>
          <w:szCs w:val="22"/>
          <w:lang w:eastAsia="en-AU"/>
        </w:rPr>
      </w:pPr>
      <w:r w:rsidRPr="00ED3541">
        <w:rPr>
          <w:rFonts w:eastAsia="Times New Roman" w:cs="Times New Roman"/>
          <w:color w:val="000000"/>
          <w:szCs w:val="22"/>
          <w:lang w:eastAsia="en-AU"/>
        </w:rPr>
        <w:t xml:space="preserve">Notes 1 and 2 do not appear in </w:t>
      </w:r>
      <w:r>
        <w:rPr>
          <w:rFonts w:eastAsia="Times New Roman" w:cs="Times New Roman"/>
          <w:color w:val="000000"/>
          <w:szCs w:val="22"/>
          <w:lang w:eastAsia="en-AU"/>
        </w:rPr>
        <w:t>subregulation 2</w:t>
      </w:r>
      <w:r w:rsidRPr="00ED3541">
        <w:rPr>
          <w:rFonts w:eastAsia="Times New Roman" w:cs="Times New Roman"/>
          <w:color w:val="000000"/>
          <w:szCs w:val="22"/>
          <w:lang w:eastAsia="en-AU"/>
        </w:rPr>
        <w:t>02.466(5). However, a note does appear.</w:t>
      </w:r>
    </w:p>
    <w:p w14:paraId="2885F042" w14:textId="77777777" w:rsidR="008C7EA5" w:rsidRPr="00ED3541" w:rsidRDefault="008C7EA5" w:rsidP="008C7EA5">
      <w:pPr>
        <w:shd w:val="clear" w:color="auto" w:fill="FFFFFF"/>
        <w:rPr>
          <w:rFonts w:eastAsia="Times New Roman" w:cs="Times New Roman"/>
          <w:color w:val="000000"/>
          <w:szCs w:val="22"/>
          <w:lang w:eastAsia="en-AU"/>
        </w:rPr>
      </w:pPr>
      <w:r w:rsidRPr="00ED3541">
        <w:rPr>
          <w:rFonts w:eastAsia="Times New Roman" w:cs="Times New Roman"/>
          <w:color w:val="000000"/>
          <w:szCs w:val="22"/>
          <w:lang w:eastAsia="en-AU"/>
        </w:rPr>
        <w:t>This compilation was editorially changed to repeal and substitute the note</w:t>
      </w:r>
      <w:r w:rsidRPr="00ED3541">
        <w:rPr>
          <w:rFonts w:eastAsia="Times New Roman" w:cs="Times New Roman"/>
          <w:color w:val="000000"/>
          <w:szCs w:val="22"/>
          <w:u w:val="words"/>
          <w:lang w:eastAsia="en-AU"/>
        </w:rPr>
        <w:t xml:space="preserve"> </w:t>
      </w:r>
      <w:r w:rsidRPr="00ED3541">
        <w:rPr>
          <w:rFonts w:eastAsia="Times New Roman" w:cs="Times New Roman"/>
          <w:color w:val="000000"/>
          <w:szCs w:val="22"/>
          <w:lang w:eastAsia="en-AU"/>
        </w:rPr>
        <w:t>in</w:t>
      </w:r>
      <w:r w:rsidRPr="00ED3541">
        <w:rPr>
          <w:rFonts w:eastAsia="Times New Roman" w:cs="Times New Roman"/>
          <w:color w:val="000000"/>
          <w:szCs w:val="22"/>
          <w:u w:val="words"/>
          <w:lang w:eastAsia="en-AU"/>
        </w:rPr>
        <w:t xml:space="preserve"> </w:t>
      </w:r>
      <w:r>
        <w:rPr>
          <w:rFonts w:eastAsia="Times New Roman" w:cs="Times New Roman"/>
          <w:color w:val="000000"/>
          <w:szCs w:val="22"/>
          <w:lang w:eastAsia="en-AU"/>
        </w:rPr>
        <w:t>subregulation 2</w:t>
      </w:r>
      <w:r w:rsidRPr="00ED3541">
        <w:rPr>
          <w:rFonts w:eastAsia="Times New Roman" w:cs="Times New Roman"/>
          <w:color w:val="000000"/>
          <w:szCs w:val="22"/>
          <w:lang w:eastAsia="en-AU"/>
        </w:rPr>
        <w:t>02.466(5) to give effect to the misdescribed amendment as intended.</w:t>
      </w:r>
    </w:p>
    <w:p w14:paraId="355EDF48" w14:textId="77777777" w:rsidR="00CD730E" w:rsidRPr="004C7422" w:rsidRDefault="00CD730E" w:rsidP="00127AA8">
      <w:pPr>
        <w:pStyle w:val="Head2"/>
        <w:keepLines/>
      </w:pPr>
      <w:r>
        <w:lastRenderedPageBreak/>
        <w:t>National Health (Listing of Pharmaceutical Benefits) Instrument 2012 (PB 71 of 2012)</w:t>
      </w:r>
      <w:r w:rsidRPr="004C7422">
        <w:t>, Compilation No. </w:t>
      </w:r>
      <w:r>
        <w:t>116</w:t>
      </w:r>
      <w:r w:rsidRPr="004C7422">
        <w:t xml:space="preserve">, Registration Date: </w:t>
      </w:r>
      <w:r>
        <w:t>14</w:t>
      </w:r>
      <w:r w:rsidRPr="004C7422">
        <w:t> </w:t>
      </w:r>
      <w:r>
        <w:t xml:space="preserve">April </w:t>
      </w:r>
      <w:r w:rsidRPr="004C7422">
        <w:t>202</w:t>
      </w:r>
      <w:r>
        <w:t>2</w:t>
      </w:r>
      <w:r w:rsidRPr="004C7422">
        <w:t xml:space="preserve"> [</w:t>
      </w:r>
      <w:r w:rsidRPr="00CD730E">
        <w:t>F2022C00419</w:t>
      </w:r>
      <w:r w:rsidRPr="004C7422">
        <w:t>]</w:t>
      </w:r>
    </w:p>
    <w:p w14:paraId="13A895B1" w14:textId="77777777" w:rsidR="00CD730E" w:rsidRPr="004549F1" w:rsidRDefault="00CD730E" w:rsidP="00127AA8">
      <w:pPr>
        <w:keepNext/>
        <w:keepLines/>
        <w:spacing w:before="240" w:after="240"/>
        <w:rPr>
          <w:b/>
          <w:sz w:val="24"/>
          <w:szCs w:val="24"/>
        </w:rPr>
      </w:pPr>
      <w:r>
        <w:rPr>
          <w:b/>
          <w:sz w:val="24"/>
          <w:szCs w:val="24"/>
        </w:rPr>
        <w:t xml:space="preserve">Schedule 1, Part 1, </w:t>
      </w:r>
      <w:r w:rsidRPr="006C2405">
        <w:rPr>
          <w:b/>
          <w:sz w:val="24"/>
          <w:szCs w:val="24"/>
        </w:rPr>
        <w:t>entry for Siponimod in the form Tablet 2 mg (as hemifum</w:t>
      </w:r>
      <w:r>
        <w:rPr>
          <w:b/>
          <w:sz w:val="24"/>
          <w:szCs w:val="24"/>
        </w:rPr>
        <w:t>a</w:t>
      </w:r>
      <w:r w:rsidRPr="006C2405">
        <w:rPr>
          <w:b/>
          <w:sz w:val="24"/>
          <w:szCs w:val="24"/>
        </w:rPr>
        <w:t>rate)</w:t>
      </w:r>
    </w:p>
    <w:p w14:paraId="4583542F" w14:textId="77777777" w:rsidR="00CD730E" w:rsidRPr="004549F1" w:rsidRDefault="00CD730E" w:rsidP="00127AA8">
      <w:pPr>
        <w:keepNext/>
        <w:keepLines/>
        <w:spacing w:after="240"/>
        <w:rPr>
          <w:b/>
        </w:rPr>
      </w:pPr>
      <w:r w:rsidRPr="004549F1">
        <w:rPr>
          <w:b/>
        </w:rPr>
        <w:t>Kind of editorial change</w:t>
      </w:r>
    </w:p>
    <w:p w14:paraId="5A416158" w14:textId="77777777" w:rsidR="00CD730E" w:rsidRPr="00C65AD1" w:rsidRDefault="00CD730E" w:rsidP="00127AA8">
      <w:pPr>
        <w:keepNext/>
        <w:keepLines/>
        <w:spacing w:after="240"/>
      </w:pPr>
      <w:r>
        <w:t>Give effect to the misdescribed amendment as intended</w:t>
      </w:r>
    </w:p>
    <w:p w14:paraId="194057BF" w14:textId="77777777" w:rsidR="00CD730E" w:rsidRPr="004549F1" w:rsidRDefault="00CD730E" w:rsidP="00CD730E">
      <w:pPr>
        <w:spacing w:after="240"/>
        <w:rPr>
          <w:b/>
        </w:rPr>
      </w:pPr>
      <w:r w:rsidRPr="004549F1">
        <w:rPr>
          <w:b/>
        </w:rPr>
        <w:t>Details of editorial change</w:t>
      </w:r>
    </w:p>
    <w:p w14:paraId="5472E7A4" w14:textId="77777777" w:rsidR="00CD730E" w:rsidRDefault="00CD730E" w:rsidP="00CD730E">
      <w:pPr>
        <w:spacing w:after="240"/>
      </w:pPr>
      <w:r>
        <w:t xml:space="preserve">Schedule 1 item 52 of the </w:t>
      </w:r>
      <w:r w:rsidRPr="008A4746">
        <w:rPr>
          <w:i/>
        </w:rPr>
        <w:t>National Health (Listing of Pharmaceutical Benefits) Amendment Instrument 2022 (No. 3)</w:t>
      </w:r>
      <w:r>
        <w:t xml:space="preserve"> (</w:t>
      </w:r>
      <w:r w:rsidRPr="00D217C2">
        <w:t>PB 23 of 2022</w:t>
      </w:r>
      <w:r>
        <w:t>) provides as follows:</w:t>
      </w:r>
    </w:p>
    <w:p w14:paraId="572D73B1" w14:textId="77777777" w:rsidR="00CD730E" w:rsidRPr="00D217C2" w:rsidRDefault="00CD730E" w:rsidP="00CD730E">
      <w:pPr>
        <w:pStyle w:val="Amendment1"/>
        <w:numPr>
          <w:ilvl w:val="0"/>
          <w:numId w:val="0"/>
        </w:numPr>
        <w:tabs>
          <w:tab w:val="left" w:pos="794"/>
        </w:tabs>
        <w:ind w:left="794" w:hanging="794"/>
      </w:pPr>
      <w:bookmarkStart w:id="29" w:name="_Hlk100753879"/>
      <w:r w:rsidRPr="00D217C2">
        <w:t>[52]</w:t>
      </w:r>
      <w:r w:rsidRPr="00D217C2">
        <w:tab/>
        <w:t>Schedule 1, Part 1, entry for Siponimod in the form Tablet 2 mg (as hemifumerate)</w:t>
      </w:r>
    </w:p>
    <w:p w14:paraId="05BC2379" w14:textId="77777777" w:rsidR="00CD730E" w:rsidRPr="00D217C2" w:rsidRDefault="00CD730E" w:rsidP="00CD730E">
      <w:pPr>
        <w:pStyle w:val="Amendment2"/>
        <w:ind w:left="794" w:hanging="794"/>
      </w:pPr>
      <w:r w:rsidRPr="00D217C2">
        <w:tab/>
        <w:t xml:space="preserve">omit from the column headed “Circumstances”: </w:t>
      </w:r>
      <w:r w:rsidRPr="00D217C2">
        <w:rPr>
          <w:rStyle w:val="AmendmentKeyword"/>
        </w:rPr>
        <w:t>C10956</w:t>
      </w:r>
    </w:p>
    <w:bookmarkEnd w:id="29"/>
    <w:p w14:paraId="1DA98817" w14:textId="77777777" w:rsidR="00CD730E" w:rsidRPr="002248B3" w:rsidRDefault="00CD730E" w:rsidP="00CD730E">
      <w:pPr>
        <w:spacing w:before="240" w:after="240"/>
      </w:pPr>
      <w:r>
        <w:t xml:space="preserve">There is no entry for </w:t>
      </w:r>
      <w:r w:rsidRPr="006C2405">
        <w:t>Siponimod in the form Tablet 2 mg (as hemifumerate)</w:t>
      </w:r>
      <w:r>
        <w:t xml:space="preserve"> in Part 1 of Schedule 1. However, there is an entry for </w:t>
      </w:r>
      <w:r w:rsidRPr="006C2405">
        <w:t xml:space="preserve">Siponimod </w:t>
      </w:r>
      <w:r>
        <w:t xml:space="preserve">in the form </w:t>
      </w:r>
      <w:r w:rsidRPr="006C2405">
        <w:t>Tablet 2 mg (as hemifumarate)</w:t>
      </w:r>
      <w:r>
        <w:t>.</w:t>
      </w:r>
    </w:p>
    <w:p w14:paraId="0BD69780" w14:textId="77777777" w:rsidR="00CD730E" w:rsidRDefault="00CD730E" w:rsidP="00CD730E">
      <w:pPr>
        <w:spacing w:after="240"/>
      </w:pPr>
      <w:r>
        <w:t>This compilation was editorially changed to omit “</w:t>
      </w:r>
      <w:r w:rsidRPr="006C2405">
        <w:t>C10956</w:t>
      </w:r>
      <w:r>
        <w:t xml:space="preserve">” from the column </w:t>
      </w:r>
      <w:r w:rsidRPr="006C2405">
        <w:t>headed “</w:t>
      </w:r>
      <w:r w:rsidRPr="00243E0E">
        <w:rPr>
          <w:b/>
        </w:rPr>
        <w:t>Circumstances</w:t>
      </w:r>
      <w:r w:rsidRPr="006C2405">
        <w:t>”</w:t>
      </w:r>
      <w:r>
        <w:t xml:space="preserve"> in the entry for </w:t>
      </w:r>
      <w:r w:rsidRPr="006C2405">
        <w:t>Siponimod in the form Tablet 2 mg (as hemifumarate)</w:t>
      </w:r>
      <w:r>
        <w:t xml:space="preserve"> in Part 1 of Schedule 1 to give effect to the misdescribed amendment as intended.</w:t>
      </w:r>
    </w:p>
    <w:p w14:paraId="427EC55E" w14:textId="77777777" w:rsidR="00CD730E" w:rsidRPr="004549F1" w:rsidRDefault="00CD730E" w:rsidP="00CD730E">
      <w:pPr>
        <w:spacing w:after="240"/>
        <w:rPr>
          <w:b/>
          <w:sz w:val="24"/>
          <w:szCs w:val="24"/>
        </w:rPr>
      </w:pPr>
      <w:r>
        <w:rPr>
          <w:b/>
          <w:sz w:val="24"/>
          <w:szCs w:val="24"/>
        </w:rPr>
        <w:t xml:space="preserve">Schedule 5, entry for </w:t>
      </w:r>
      <w:r w:rsidRPr="00325787">
        <w:rPr>
          <w:b/>
          <w:sz w:val="24"/>
          <w:szCs w:val="24"/>
        </w:rPr>
        <w:t>Pancrelipase</w:t>
      </w:r>
    </w:p>
    <w:p w14:paraId="14668603" w14:textId="77777777" w:rsidR="00CD730E" w:rsidRPr="004549F1" w:rsidRDefault="00CD730E" w:rsidP="00CD730E">
      <w:pPr>
        <w:spacing w:after="240"/>
        <w:rPr>
          <w:b/>
        </w:rPr>
      </w:pPr>
      <w:r w:rsidRPr="004549F1">
        <w:rPr>
          <w:b/>
        </w:rPr>
        <w:t>Kind of editorial change</w:t>
      </w:r>
    </w:p>
    <w:p w14:paraId="3C2FD2EB" w14:textId="77777777" w:rsidR="00CD730E" w:rsidRPr="008F04FB" w:rsidRDefault="00CD730E" w:rsidP="00CD730E">
      <w:pPr>
        <w:spacing w:after="240"/>
      </w:pPr>
      <w:r>
        <w:t>Give effect to the misdescribed amendment as intended</w:t>
      </w:r>
    </w:p>
    <w:p w14:paraId="11BB5332" w14:textId="77777777" w:rsidR="00CD730E" w:rsidRPr="004549F1" w:rsidRDefault="00CD730E" w:rsidP="00CD730E">
      <w:pPr>
        <w:spacing w:after="240"/>
        <w:rPr>
          <w:b/>
        </w:rPr>
      </w:pPr>
      <w:r w:rsidRPr="004549F1">
        <w:rPr>
          <w:b/>
        </w:rPr>
        <w:t>Details of editorial change</w:t>
      </w:r>
    </w:p>
    <w:p w14:paraId="5A736620" w14:textId="77777777" w:rsidR="00CD730E" w:rsidRDefault="00CD730E" w:rsidP="00CD730E">
      <w:pPr>
        <w:spacing w:after="240"/>
      </w:pPr>
      <w:r>
        <w:t xml:space="preserve">Schedule 1 item 86 of the </w:t>
      </w:r>
      <w:r w:rsidRPr="00BD6FFC">
        <w:rPr>
          <w:i/>
        </w:rPr>
        <w:t>National Health (Listing of Pharmaceutical Benefits) Amendment Instrument 2022 (No. 3)</w:t>
      </w:r>
      <w:r>
        <w:t xml:space="preserve"> (</w:t>
      </w:r>
      <w:r w:rsidRPr="00D217C2">
        <w:t>PB 23 of 2022</w:t>
      </w:r>
      <w:r>
        <w:t>) provides as follows:</w:t>
      </w:r>
    </w:p>
    <w:p w14:paraId="1821C5F9" w14:textId="77777777" w:rsidR="00CD730E" w:rsidRPr="00D217C2" w:rsidRDefault="00CD730E" w:rsidP="00CD730E">
      <w:pPr>
        <w:pStyle w:val="Amendment1"/>
        <w:numPr>
          <w:ilvl w:val="0"/>
          <w:numId w:val="0"/>
        </w:numPr>
        <w:tabs>
          <w:tab w:val="left" w:pos="794"/>
        </w:tabs>
        <w:ind w:left="794" w:hanging="794"/>
      </w:pPr>
      <w:r w:rsidRPr="00D217C2">
        <w:t>[86]</w:t>
      </w:r>
      <w:r w:rsidRPr="00D217C2">
        <w:tab/>
        <w:t xml:space="preserve">Schedule 5, after entry for Ondansetron in the form Wafter 8 mg </w:t>
      </w:r>
      <w:r w:rsidRPr="00D217C2">
        <w:rPr>
          <w:i/>
        </w:rPr>
        <w:t>[GRP-17042]</w:t>
      </w:r>
    </w:p>
    <w:p w14:paraId="62B4ADF5" w14:textId="77777777" w:rsidR="00CD730E" w:rsidRPr="00D217C2" w:rsidRDefault="00CD730E" w:rsidP="00CD730E">
      <w:pPr>
        <w:pStyle w:val="Amendment2"/>
        <w:ind w:left="794" w:hanging="794"/>
      </w:pPr>
      <w:r w:rsidRPr="00D217C2">
        <w:tab/>
        <w:t>insert:</w:t>
      </w:r>
    </w:p>
    <w:tbl>
      <w:tblPr>
        <w:tblW w:w="821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1"/>
        <w:gridCol w:w="1134"/>
        <w:gridCol w:w="2835"/>
        <w:gridCol w:w="992"/>
        <w:gridCol w:w="1985"/>
      </w:tblGrid>
      <w:tr w:rsidR="00CD730E" w:rsidRPr="00D217C2" w14:paraId="71B5772C" w14:textId="77777777" w:rsidTr="00D25AD7">
        <w:tc>
          <w:tcPr>
            <w:tcW w:w="1271" w:type="dxa"/>
          </w:tcPr>
          <w:p w14:paraId="48827B4D" w14:textId="77777777" w:rsidR="00CD730E" w:rsidRPr="00D217C2" w:rsidRDefault="00CD730E" w:rsidP="00D25AD7">
            <w:pPr>
              <w:pStyle w:val="Tabletext"/>
            </w:pPr>
            <w:r w:rsidRPr="00D217C2">
              <w:t>Pancrelipase</w:t>
            </w:r>
          </w:p>
        </w:tc>
        <w:tc>
          <w:tcPr>
            <w:tcW w:w="1134" w:type="dxa"/>
          </w:tcPr>
          <w:p w14:paraId="50C11702" w14:textId="77777777" w:rsidR="00CD730E" w:rsidRPr="00D217C2" w:rsidRDefault="00CD730E" w:rsidP="00D25AD7">
            <w:pPr>
              <w:pStyle w:val="Tabletext"/>
            </w:pPr>
            <w:r w:rsidRPr="00D217C2">
              <w:t>GRP-26177</w:t>
            </w:r>
          </w:p>
        </w:tc>
        <w:tc>
          <w:tcPr>
            <w:tcW w:w="2835" w:type="dxa"/>
          </w:tcPr>
          <w:p w14:paraId="1A9C7FFF" w14:textId="77777777" w:rsidR="00CD730E" w:rsidRPr="00D217C2" w:rsidRDefault="00CD730E" w:rsidP="00D25AD7">
            <w:pPr>
              <w:pStyle w:val="Tabletext"/>
            </w:pPr>
            <w:r w:rsidRPr="00D217C2">
              <w:t>Capsule (containing enteric coated microtablets) providing not less than 25,000 BP units of lipase activity</w:t>
            </w:r>
          </w:p>
        </w:tc>
        <w:tc>
          <w:tcPr>
            <w:tcW w:w="992" w:type="dxa"/>
          </w:tcPr>
          <w:p w14:paraId="00E70C11" w14:textId="77777777" w:rsidR="00CD730E" w:rsidRPr="00D217C2" w:rsidRDefault="00CD730E" w:rsidP="00D25AD7">
            <w:pPr>
              <w:pStyle w:val="Tabletext"/>
            </w:pPr>
            <w:r w:rsidRPr="00D217C2">
              <w:t>Oral</w:t>
            </w:r>
          </w:p>
        </w:tc>
        <w:tc>
          <w:tcPr>
            <w:tcW w:w="1985" w:type="dxa"/>
          </w:tcPr>
          <w:p w14:paraId="3AC6A505" w14:textId="77777777" w:rsidR="00CD730E" w:rsidRPr="00D217C2" w:rsidRDefault="00CD730E" w:rsidP="00D25AD7">
            <w:pPr>
              <w:pStyle w:val="Tabletext"/>
            </w:pPr>
            <w:r w:rsidRPr="00D217C2">
              <w:t>Panzytrat 25000</w:t>
            </w:r>
          </w:p>
        </w:tc>
      </w:tr>
      <w:tr w:rsidR="00CD730E" w:rsidRPr="00D217C2" w14:paraId="7B29BE8B" w14:textId="77777777" w:rsidTr="00D25AD7">
        <w:trPr>
          <w:cantSplit/>
        </w:trPr>
        <w:tc>
          <w:tcPr>
            <w:tcW w:w="1271" w:type="dxa"/>
          </w:tcPr>
          <w:p w14:paraId="59A9CDCA" w14:textId="77777777" w:rsidR="00CD730E" w:rsidRPr="00D217C2" w:rsidRDefault="00CD730E" w:rsidP="00D25AD7"/>
        </w:tc>
        <w:tc>
          <w:tcPr>
            <w:tcW w:w="1134" w:type="dxa"/>
          </w:tcPr>
          <w:p w14:paraId="6248B37E" w14:textId="77777777" w:rsidR="00CD730E" w:rsidRPr="00D217C2" w:rsidRDefault="00CD730E" w:rsidP="00D25AD7"/>
        </w:tc>
        <w:tc>
          <w:tcPr>
            <w:tcW w:w="2835" w:type="dxa"/>
          </w:tcPr>
          <w:p w14:paraId="1A1AE54F" w14:textId="77777777" w:rsidR="00CD730E" w:rsidRPr="00D217C2" w:rsidRDefault="00CD730E" w:rsidP="00D25AD7">
            <w:pPr>
              <w:pStyle w:val="Tabletext"/>
            </w:pPr>
            <w:r w:rsidRPr="00D217C2">
              <w:t>Capsule (containing enteric coated microtablets) providing not less than 25,000 BP units of lipase activity (s19A)</w:t>
            </w:r>
          </w:p>
        </w:tc>
        <w:tc>
          <w:tcPr>
            <w:tcW w:w="992" w:type="dxa"/>
          </w:tcPr>
          <w:p w14:paraId="14DBB6D5" w14:textId="77777777" w:rsidR="00CD730E" w:rsidRPr="00D217C2" w:rsidRDefault="00CD730E" w:rsidP="00D25AD7">
            <w:pPr>
              <w:pStyle w:val="Tabletext"/>
            </w:pPr>
            <w:r w:rsidRPr="00D217C2">
              <w:t>Oral</w:t>
            </w:r>
          </w:p>
        </w:tc>
        <w:tc>
          <w:tcPr>
            <w:tcW w:w="1985" w:type="dxa"/>
          </w:tcPr>
          <w:p w14:paraId="4C01C685" w14:textId="77777777" w:rsidR="00CD730E" w:rsidRPr="00D217C2" w:rsidRDefault="00CD730E" w:rsidP="00D25AD7">
            <w:pPr>
              <w:pStyle w:val="Tabletext"/>
            </w:pPr>
            <w:r w:rsidRPr="00D217C2">
              <w:t>Panzytrat 25 000 (Allergan)</w:t>
            </w:r>
          </w:p>
        </w:tc>
      </w:tr>
    </w:tbl>
    <w:p w14:paraId="0B7FDFB9" w14:textId="77777777" w:rsidR="00CD730E" w:rsidRDefault="00CD730E" w:rsidP="00CD730E">
      <w:pPr>
        <w:spacing w:before="240" w:after="240"/>
      </w:pPr>
      <w:r>
        <w:t xml:space="preserve">There is no entry for </w:t>
      </w:r>
      <w:r w:rsidRPr="00325787">
        <w:t xml:space="preserve">Ondansetron in the form Wafter 8 mg </w:t>
      </w:r>
      <w:r w:rsidRPr="0094051D">
        <w:t>[GRP-17042]</w:t>
      </w:r>
      <w:r>
        <w:t xml:space="preserve"> in Schedule 5. However, there is an entry for </w:t>
      </w:r>
      <w:r w:rsidRPr="00325787">
        <w:t xml:space="preserve">Ondansetron in the form Wafer 8 mg </w:t>
      </w:r>
      <w:r w:rsidRPr="0094051D">
        <w:t>[GRP-17042]</w:t>
      </w:r>
      <w:r>
        <w:t>.</w:t>
      </w:r>
    </w:p>
    <w:p w14:paraId="43B66E2F" w14:textId="77777777" w:rsidR="00CD730E" w:rsidRPr="004549F1" w:rsidRDefault="00CD730E" w:rsidP="00CD730E">
      <w:r>
        <w:t xml:space="preserve">This compilation was editorially changed to insert the entry for </w:t>
      </w:r>
      <w:r w:rsidRPr="00152439">
        <w:t>Pancrelipase</w:t>
      </w:r>
      <w:r>
        <w:t xml:space="preserve"> after the entry for </w:t>
      </w:r>
      <w:bookmarkStart w:id="30" w:name="_Hlk100573913"/>
      <w:r w:rsidRPr="00152439">
        <w:t xml:space="preserve">Ondansetron in the form Wafer 8 mg </w:t>
      </w:r>
      <w:r w:rsidRPr="0094051D">
        <w:t>[GRP-17042]</w:t>
      </w:r>
      <w:bookmarkEnd w:id="30"/>
      <w:r>
        <w:t xml:space="preserve"> in Schedule 5 to give effect to the misdescribed amendment as intended.</w:t>
      </w:r>
    </w:p>
    <w:p w14:paraId="48ADE0D5" w14:textId="77777777" w:rsidR="004C77E4" w:rsidRPr="004C7422" w:rsidRDefault="004C77E4" w:rsidP="004C77E4">
      <w:pPr>
        <w:pStyle w:val="Head2"/>
        <w:keepLines/>
      </w:pPr>
      <w:r w:rsidRPr="00D33B9A">
        <w:lastRenderedPageBreak/>
        <w:t>Offshore Petroleum and Greenhouse Gas Storage Act 2006</w:t>
      </w:r>
      <w:r w:rsidRPr="004C7422">
        <w:t>, Compilation No. </w:t>
      </w:r>
      <w:r>
        <w:t>51</w:t>
      </w:r>
      <w:r w:rsidRPr="004C7422">
        <w:t xml:space="preserve">, Registration Date: </w:t>
      </w:r>
      <w:r>
        <w:t>13</w:t>
      </w:r>
      <w:r w:rsidRPr="004C7422">
        <w:t> </w:t>
      </w:r>
      <w:r>
        <w:t xml:space="preserve">April </w:t>
      </w:r>
      <w:r w:rsidRPr="004C7422">
        <w:t>202</w:t>
      </w:r>
      <w:r>
        <w:t>2</w:t>
      </w:r>
      <w:r w:rsidRPr="004C7422">
        <w:t xml:space="preserve"> [</w:t>
      </w:r>
      <w:r w:rsidRPr="004C77E4">
        <w:t>C2022C00131</w:t>
      </w:r>
      <w:r w:rsidRPr="004C7422">
        <w:t>]</w:t>
      </w:r>
    </w:p>
    <w:p w14:paraId="51972A76" w14:textId="77777777" w:rsidR="004C77E4" w:rsidRPr="001C708C" w:rsidRDefault="004C77E4" w:rsidP="004C77E4">
      <w:pPr>
        <w:spacing w:before="240" w:after="240"/>
        <w:rPr>
          <w:b/>
          <w:sz w:val="24"/>
          <w:szCs w:val="24"/>
        </w:rPr>
      </w:pPr>
      <w:r w:rsidRPr="001C708C">
        <w:rPr>
          <w:b/>
          <w:sz w:val="24"/>
          <w:szCs w:val="24"/>
        </w:rPr>
        <w:t>Subsection 125(2)</w:t>
      </w:r>
    </w:p>
    <w:p w14:paraId="2F44DDF7" w14:textId="77777777" w:rsidR="004C77E4" w:rsidRPr="00D33B9A" w:rsidRDefault="004C77E4" w:rsidP="004C77E4">
      <w:pPr>
        <w:spacing w:after="240"/>
        <w:rPr>
          <w:b/>
        </w:rPr>
      </w:pPr>
      <w:r w:rsidRPr="00D33B9A">
        <w:rPr>
          <w:b/>
        </w:rPr>
        <w:t>Kind of editorial change</w:t>
      </w:r>
    </w:p>
    <w:p w14:paraId="00041231" w14:textId="77777777" w:rsidR="004C77E4" w:rsidRPr="00396B1E" w:rsidRDefault="004C77E4" w:rsidP="004C77E4">
      <w:pPr>
        <w:spacing w:after="240"/>
      </w:pPr>
      <w:r w:rsidRPr="00D33B9A">
        <w:t>Give effect to the misdescribed amendment as intended</w:t>
      </w:r>
    </w:p>
    <w:p w14:paraId="373AA3E3" w14:textId="77777777" w:rsidR="004C77E4" w:rsidRPr="00D33B9A" w:rsidRDefault="004C77E4" w:rsidP="004C77E4">
      <w:pPr>
        <w:spacing w:after="240"/>
        <w:rPr>
          <w:b/>
        </w:rPr>
      </w:pPr>
      <w:r w:rsidRPr="00D33B9A">
        <w:rPr>
          <w:b/>
        </w:rPr>
        <w:t>Details of editorial change</w:t>
      </w:r>
    </w:p>
    <w:p w14:paraId="5FAE1D3F" w14:textId="77777777" w:rsidR="004C77E4" w:rsidRPr="00396B1E" w:rsidRDefault="004C77E4" w:rsidP="004C77E4">
      <w:pPr>
        <w:spacing w:after="240"/>
      </w:pPr>
      <w:r>
        <w:t>Schedule 3</w:t>
      </w:r>
      <w:r w:rsidRPr="00D33B9A">
        <w:t xml:space="preserve"> </w:t>
      </w:r>
      <w:r>
        <w:t>item 1</w:t>
      </w:r>
      <w:r w:rsidRPr="00D33B9A">
        <w:t xml:space="preserve">5 of the </w:t>
      </w:r>
      <w:r w:rsidRPr="00D33B9A">
        <w:rPr>
          <w:i/>
          <w:szCs w:val="22"/>
        </w:rPr>
        <w:t>Offshore Petroleum and Greenhouse Gas Storage Amendment (Titles Administration and Other Measures) Act 2021</w:t>
      </w:r>
      <w:r w:rsidRPr="00D33B9A">
        <w:rPr>
          <w:szCs w:val="22"/>
        </w:rPr>
        <w:t xml:space="preserve"> provides as follows:</w:t>
      </w:r>
    </w:p>
    <w:p w14:paraId="35A4E329" w14:textId="77777777" w:rsidR="004C77E4" w:rsidRPr="00D33B9A" w:rsidRDefault="004C77E4" w:rsidP="004C77E4">
      <w:pPr>
        <w:pStyle w:val="ItemHead"/>
      </w:pPr>
      <w:r w:rsidRPr="00D33B9A">
        <w:t xml:space="preserve">15  </w:t>
      </w:r>
      <w:r>
        <w:t>Subsection 1</w:t>
      </w:r>
      <w:r w:rsidRPr="00D33B9A">
        <w:t>25(2)</w:t>
      </w:r>
    </w:p>
    <w:p w14:paraId="11AB7D9B" w14:textId="77777777" w:rsidR="004C77E4" w:rsidRPr="00D33B9A" w:rsidRDefault="004C77E4" w:rsidP="004C77E4">
      <w:pPr>
        <w:pStyle w:val="Item"/>
      </w:pPr>
      <w:r w:rsidRPr="00D33B9A">
        <w:t>Repeal the subsection (not including the heading or the note):</w:t>
      </w:r>
    </w:p>
    <w:p w14:paraId="7AFE5163" w14:textId="77777777" w:rsidR="004C77E4" w:rsidRPr="00D33B9A" w:rsidRDefault="004C77E4" w:rsidP="004C77E4">
      <w:pPr>
        <w:pStyle w:val="subsection"/>
      </w:pPr>
      <w:bookmarkStart w:id="31" w:name="_Hlk97818184"/>
      <w:r w:rsidRPr="00D33B9A">
        <w:tab/>
        <w:t>(2)</w:t>
      </w:r>
      <w:r w:rsidRPr="00D33B9A">
        <w:tab/>
        <w:t>If:</w:t>
      </w:r>
    </w:p>
    <w:p w14:paraId="09853802" w14:textId="77777777" w:rsidR="004C77E4" w:rsidRPr="00D33B9A" w:rsidRDefault="004C77E4" w:rsidP="004C77E4">
      <w:pPr>
        <w:pStyle w:val="paragraph"/>
      </w:pPr>
      <w:r w:rsidRPr="00D33B9A">
        <w:tab/>
        <w:t>(a)</w:t>
      </w:r>
      <w:r w:rsidRPr="00D33B9A">
        <w:tab/>
        <w:t>each of the following has been complied with:</w:t>
      </w:r>
    </w:p>
    <w:p w14:paraId="56C24DB6" w14:textId="77777777" w:rsidR="004C77E4" w:rsidRPr="00D33B9A" w:rsidRDefault="004C77E4" w:rsidP="004C77E4">
      <w:pPr>
        <w:pStyle w:val="paragraphsub"/>
      </w:pPr>
      <w:r w:rsidRPr="00D33B9A">
        <w:tab/>
        <w:t>(i)</w:t>
      </w:r>
      <w:r w:rsidRPr="00D33B9A">
        <w:tab/>
        <w:t>the conditions to which the petroleum exploration permit is, or has from time to time been, subject;</w:t>
      </w:r>
    </w:p>
    <w:p w14:paraId="772C26AA" w14:textId="77777777" w:rsidR="004C77E4" w:rsidRPr="00D33B9A" w:rsidRDefault="004C77E4" w:rsidP="004C77E4">
      <w:pPr>
        <w:pStyle w:val="paragraphsub"/>
      </w:pPr>
      <w:r w:rsidRPr="00D33B9A">
        <w:tab/>
        <w:t>(ii)</w:t>
      </w:r>
      <w:r w:rsidRPr="00D33B9A">
        <w:tab/>
        <w:t>the provisions of this Chapter, Chapter 4, Chapter 6 and Part 7.1;</w:t>
      </w:r>
    </w:p>
    <w:p w14:paraId="73D44902" w14:textId="77777777" w:rsidR="004C77E4" w:rsidRPr="00D33B9A" w:rsidRDefault="004C77E4" w:rsidP="004C77E4">
      <w:pPr>
        <w:pStyle w:val="paragraphsub"/>
      </w:pPr>
      <w:r w:rsidRPr="00D33B9A">
        <w:tab/>
        <w:t>(iii)</w:t>
      </w:r>
      <w:r w:rsidRPr="00D33B9A">
        <w:tab/>
        <w:t>the regulations; and</w:t>
      </w:r>
    </w:p>
    <w:p w14:paraId="3201B84E" w14:textId="77777777" w:rsidR="004C77E4" w:rsidRPr="00D33B9A" w:rsidRDefault="004C77E4" w:rsidP="004C77E4">
      <w:pPr>
        <w:pStyle w:val="paragraph"/>
      </w:pPr>
      <w:r w:rsidRPr="00D33B9A">
        <w:tab/>
        <w:t>(b)</w:t>
      </w:r>
      <w:r w:rsidRPr="00D33B9A">
        <w:tab/>
        <w:t>the Joint Authority is satisfied that the technical advice and financial resources available to the applicant are sufficient to:</w:t>
      </w:r>
    </w:p>
    <w:p w14:paraId="07085571" w14:textId="77777777" w:rsidR="004C77E4" w:rsidRPr="00D33B9A" w:rsidRDefault="004C77E4" w:rsidP="004C77E4">
      <w:pPr>
        <w:pStyle w:val="paragraphsub"/>
      </w:pPr>
      <w:r w:rsidRPr="00D33B9A">
        <w:tab/>
        <w:t>(i)</w:t>
      </w:r>
      <w:r w:rsidRPr="00D33B9A">
        <w:tab/>
        <w:t>carry out the operations and works that will be authorised by the permit; and</w:t>
      </w:r>
    </w:p>
    <w:p w14:paraId="65C28001" w14:textId="77777777" w:rsidR="004C77E4" w:rsidRPr="00D33B9A" w:rsidRDefault="004C77E4" w:rsidP="004C77E4">
      <w:pPr>
        <w:pStyle w:val="paragraphsub"/>
      </w:pPr>
      <w:r w:rsidRPr="00D33B9A">
        <w:tab/>
        <w:t>(ii)</w:t>
      </w:r>
      <w:r w:rsidRPr="00D33B9A">
        <w:tab/>
        <w:t>discharge the obligations that will be imposed under this Act, or a legislative instrument under this Act, in relation to the permit; and</w:t>
      </w:r>
    </w:p>
    <w:p w14:paraId="71B589CA" w14:textId="77777777" w:rsidR="004C77E4" w:rsidRPr="00D33B9A" w:rsidRDefault="004C77E4" w:rsidP="004C77E4">
      <w:pPr>
        <w:pStyle w:val="paragraph"/>
      </w:pPr>
      <w:r w:rsidRPr="00D33B9A">
        <w:tab/>
        <w:t>(c)</w:t>
      </w:r>
      <w:r w:rsidRPr="00D33B9A">
        <w:tab/>
        <w:t>the Joint Authority is satisfied of the matters (if any) prescribed by the regulations;</w:t>
      </w:r>
    </w:p>
    <w:p w14:paraId="5C740C02" w14:textId="77777777" w:rsidR="004C77E4" w:rsidRPr="00D33B9A" w:rsidRDefault="004C77E4" w:rsidP="004C77E4">
      <w:pPr>
        <w:pStyle w:val="subsection2"/>
      </w:pPr>
      <w:r w:rsidRPr="00D33B9A">
        <w:t xml:space="preserve">the Joint Authority must give the applicant a written notice (called an </w:t>
      </w:r>
      <w:r w:rsidRPr="00D33B9A">
        <w:rPr>
          <w:b/>
          <w:i/>
        </w:rPr>
        <w:t>offer document</w:t>
      </w:r>
      <w:r w:rsidRPr="00D33B9A">
        <w:t>) telling the applicant that the Joint Authority is prepared to renew the permit.</w:t>
      </w:r>
    </w:p>
    <w:bookmarkEnd w:id="31"/>
    <w:p w14:paraId="6AFD8BDB" w14:textId="77777777" w:rsidR="004C77E4" w:rsidRPr="00D33B9A" w:rsidRDefault="004C77E4" w:rsidP="004C77E4">
      <w:pPr>
        <w:spacing w:before="240" w:after="240"/>
      </w:pPr>
      <w:r w:rsidRPr="00D33B9A">
        <w:t xml:space="preserve">The instruction to substitute the new </w:t>
      </w:r>
      <w:r>
        <w:t>subsection 1</w:t>
      </w:r>
      <w:r w:rsidRPr="00D33B9A">
        <w:t>25(2) is missing.</w:t>
      </w:r>
    </w:p>
    <w:p w14:paraId="1BEB3650" w14:textId="77777777" w:rsidR="004C77E4" w:rsidRPr="00D33B9A" w:rsidRDefault="004C77E4" w:rsidP="004C77E4">
      <w:pPr>
        <w:spacing w:after="240"/>
      </w:pPr>
      <w:r w:rsidRPr="00D33B9A">
        <w:t xml:space="preserve">This compilation was editorially changed to substitute </w:t>
      </w:r>
      <w:r>
        <w:t>subsection 1</w:t>
      </w:r>
      <w:r w:rsidRPr="00D33B9A">
        <w:t>25(2) to give effect to the misdescribed amendment as intended.</w:t>
      </w:r>
    </w:p>
    <w:p w14:paraId="298F6851" w14:textId="77777777" w:rsidR="004C77E4" w:rsidRPr="00D33B9A" w:rsidRDefault="004C77E4" w:rsidP="004C77E4">
      <w:pPr>
        <w:spacing w:after="240"/>
        <w:rPr>
          <w:b/>
          <w:sz w:val="24"/>
          <w:szCs w:val="24"/>
        </w:rPr>
      </w:pPr>
      <w:r>
        <w:rPr>
          <w:b/>
          <w:sz w:val="24"/>
          <w:szCs w:val="24"/>
        </w:rPr>
        <w:t>Subparagraphs 1</w:t>
      </w:r>
      <w:r w:rsidRPr="00D33B9A">
        <w:rPr>
          <w:b/>
          <w:sz w:val="24"/>
          <w:szCs w:val="24"/>
        </w:rPr>
        <w:t xml:space="preserve">42(b)(iii) and 148(b)(ii), </w:t>
      </w:r>
      <w:r>
        <w:rPr>
          <w:b/>
          <w:sz w:val="24"/>
          <w:szCs w:val="24"/>
        </w:rPr>
        <w:t>paragraph 1</w:t>
      </w:r>
      <w:r w:rsidRPr="00D33B9A">
        <w:rPr>
          <w:b/>
          <w:sz w:val="24"/>
          <w:szCs w:val="24"/>
        </w:rPr>
        <w:t xml:space="preserve">85(2)(b) and </w:t>
      </w:r>
      <w:r>
        <w:rPr>
          <w:b/>
          <w:sz w:val="24"/>
          <w:szCs w:val="24"/>
        </w:rPr>
        <w:t>subparagraph 1</w:t>
      </w:r>
      <w:r w:rsidRPr="00D33B9A">
        <w:rPr>
          <w:b/>
          <w:sz w:val="24"/>
          <w:szCs w:val="24"/>
        </w:rPr>
        <w:t>85(3)(b)(ii)</w:t>
      </w:r>
    </w:p>
    <w:p w14:paraId="7DA1A950" w14:textId="77777777" w:rsidR="004C77E4" w:rsidRPr="00D33B9A" w:rsidRDefault="004C77E4" w:rsidP="004C77E4">
      <w:pPr>
        <w:spacing w:after="240"/>
        <w:rPr>
          <w:b/>
        </w:rPr>
      </w:pPr>
      <w:r w:rsidRPr="00D33B9A">
        <w:rPr>
          <w:b/>
        </w:rPr>
        <w:t>Kind of editorial change</w:t>
      </w:r>
    </w:p>
    <w:p w14:paraId="3DE9639D" w14:textId="77777777" w:rsidR="004C77E4" w:rsidRPr="00D33B9A" w:rsidRDefault="004C77E4" w:rsidP="004C77E4">
      <w:pPr>
        <w:spacing w:after="240"/>
      </w:pPr>
      <w:r w:rsidRPr="00D33B9A">
        <w:t>Changes to grammar, syntax or the use of conjunctives or disjunctives</w:t>
      </w:r>
    </w:p>
    <w:p w14:paraId="3D9F5A1F" w14:textId="77777777" w:rsidR="004C77E4" w:rsidRPr="00D33B9A" w:rsidRDefault="004C77E4" w:rsidP="004C77E4">
      <w:pPr>
        <w:spacing w:after="240"/>
        <w:rPr>
          <w:b/>
        </w:rPr>
      </w:pPr>
      <w:r w:rsidRPr="00D33B9A">
        <w:rPr>
          <w:b/>
        </w:rPr>
        <w:t>Details of editorial change</w:t>
      </w:r>
    </w:p>
    <w:p w14:paraId="25513A2B" w14:textId="77777777" w:rsidR="004C77E4" w:rsidRPr="00D33B9A" w:rsidRDefault="004C77E4" w:rsidP="004C77E4">
      <w:pPr>
        <w:spacing w:after="240"/>
        <w:rPr>
          <w:szCs w:val="22"/>
        </w:rPr>
      </w:pPr>
      <w:r>
        <w:t>Schedule 3</w:t>
      </w:r>
      <w:r w:rsidRPr="00D33B9A">
        <w:t xml:space="preserve"> </w:t>
      </w:r>
      <w:r>
        <w:t>items 1</w:t>
      </w:r>
      <w:r w:rsidRPr="00D33B9A">
        <w:t xml:space="preserve">9, 22 and 40 of the </w:t>
      </w:r>
      <w:r w:rsidRPr="00D33B9A">
        <w:rPr>
          <w:i/>
          <w:szCs w:val="22"/>
        </w:rPr>
        <w:t>Offshore Petroleum and Greenhouse Gas Storage Amendment (Titles Administration and Other Measures) Act 2021</w:t>
      </w:r>
      <w:r w:rsidRPr="00D33B9A">
        <w:rPr>
          <w:szCs w:val="22"/>
        </w:rPr>
        <w:t xml:space="preserve"> instruct to insert </w:t>
      </w:r>
      <w:r>
        <w:rPr>
          <w:szCs w:val="22"/>
        </w:rPr>
        <w:t>paragraphs (</w:t>
      </w:r>
      <w:r w:rsidRPr="00D33B9A">
        <w:rPr>
          <w:szCs w:val="22"/>
        </w:rPr>
        <w:t>c) and (d) after paragraphs 142(b), 148(b), 185(2)(b) and (3)(b) respectively.</w:t>
      </w:r>
    </w:p>
    <w:p w14:paraId="38315478" w14:textId="77777777" w:rsidR="004C77E4" w:rsidRPr="00D33B9A" w:rsidRDefault="004C77E4" w:rsidP="004C77E4">
      <w:pPr>
        <w:spacing w:after="240"/>
        <w:rPr>
          <w:szCs w:val="22"/>
        </w:rPr>
      </w:pPr>
      <w:r w:rsidRPr="00D33B9A">
        <w:rPr>
          <w:szCs w:val="22"/>
        </w:rPr>
        <w:t xml:space="preserve">The word “and” is missing from the end of </w:t>
      </w:r>
      <w:r>
        <w:rPr>
          <w:szCs w:val="22"/>
        </w:rPr>
        <w:t>subparagraphs 1</w:t>
      </w:r>
      <w:r w:rsidRPr="00434978">
        <w:rPr>
          <w:szCs w:val="22"/>
        </w:rPr>
        <w:t xml:space="preserve">42(b)(iii) and 148(b)(ii), </w:t>
      </w:r>
      <w:r>
        <w:rPr>
          <w:szCs w:val="22"/>
        </w:rPr>
        <w:t>paragraph 1</w:t>
      </w:r>
      <w:r w:rsidRPr="00434978">
        <w:rPr>
          <w:szCs w:val="22"/>
        </w:rPr>
        <w:t xml:space="preserve">85(2)(b) and </w:t>
      </w:r>
      <w:r>
        <w:rPr>
          <w:szCs w:val="22"/>
        </w:rPr>
        <w:t>subparagraph 1</w:t>
      </w:r>
      <w:r w:rsidRPr="00434978">
        <w:rPr>
          <w:szCs w:val="22"/>
        </w:rPr>
        <w:t>85(3)(b)(ii)</w:t>
      </w:r>
      <w:r w:rsidRPr="00D33B9A">
        <w:rPr>
          <w:szCs w:val="22"/>
        </w:rPr>
        <w:t>.</w:t>
      </w:r>
    </w:p>
    <w:p w14:paraId="5782590F" w14:textId="77777777" w:rsidR="004C77E4" w:rsidRPr="00D33B9A" w:rsidRDefault="004C77E4" w:rsidP="004C77E4">
      <w:pPr>
        <w:spacing w:after="240"/>
        <w:rPr>
          <w:szCs w:val="22"/>
        </w:rPr>
      </w:pPr>
      <w:r w:rsidRPr="00D33B9A">
        <w:rPr>
          <w:szCs w:val="22"/>
        </w:rPr>
        <w:lastRenderedPageBreak/>
        <w:t xml:space="preserve">This compilation was editorially changed to insert the word “and” at the end of </w:t>
      </w:r>
      <w:r>
        <w:rPr>
          <w:szCs w:val="22"/>
        </w:rPr>
        <w:t>subparagraphs 1</w:t>
      </w:r>
      <w:r w:rsidRPr="00D33B9A">
        <w:rPr>
          <w:szCs w:val="22"/>
        </w:rPr>
        <w:t xml:space="preserve">42(b)(iii) and 148(b)(ii), </w:t>
      </w:r>
      <w:r>
        <w:rPr>
          <w:szCs w:val="22"/>
        </w:rPr>
        <w:t>paragraph 1</w:t>
      </w:r>
      <w:r w:rsidRPr="00D33B9A">
        <w:rPr>
          <w:szCs w:val="22"/>
        </w:rPr>
        <w:t xml:space="preserve">85(2)(b) and </w:t>
      </w:r>
      <w:r>
        <w:rPr>
          <w:szCs w:val="22"/>
        </w:rPr>
        <w:t>subparagraph 1</w:t>
      </w:r>
      <w:r w:rsidRPr="00D33B9A">
        <w:rPr>
          <w:szCs w:val="22"/>
        </w:rPr>
        <w:t>85(3)(b)(ii) to bring them into line with legislative drafting practice.</w:t>
      </w:r>
    </w:p>
    <w:p w14:paraId="3E9F69A5" w14:textId="77777777" w:rsidR="004C77E4" w:rsidRPr="00D33B9A" w:rsidRDefault="004C77E4" w:rsidP="004C77E4">
      <w:pPr>
        <w:keepNext/>
        <w:keepLines/>
        <w:spacing w:after="240"/>
        <w:rPr>
          <w:b/>
          <w:sz w:val="24"/>
          <w:szCs w:val="24"/>
        </w:rPr>
      </w:pPr>
      <w:r>
        <w:rPr>
          <w:b/>
          <w:sz w:val="24"/>
          <w:szCs w:val="24"/>
        </w:rPr>
        <w:t>Subparagraphs 1</w:t>
      </w:r>
      <w:r w:rsidRPr="00D33B9A">
        <w:rPr>
          <w:b/>
          <w:sz w:val="24"/>
          <w:szCs w:val="24"/>
        </w:rPr>
        <w:t>42(b)(iii), 148(b)(ii), 154(2)(b)(ii), 171(1)(e)(v), 221(3)(c)(iii), 222(3)(d)(iii) and (6)(d)(iii) and paragraphs 329B(1)(b) and (2)(b) and 335B(b)</w:t>
      </w:r>
    </w:p>
    <w:p w14:paraId="04A4A694" w14:textId="77777777" w:rsidR="004C77E4" w:rsidRPr="00D33B9A" w:rsidRDefault="004C77E4" w:rsidP="004C77E4">
      <w:pPr>
        <w:keepNext/>
        <w:keepLines/>
        <w:spacing w:after="240"/>
        <w:rPr>
          <w:b/>
        </w:rPr>
      </w:pPr>
      <w:r w:rsidRPr="00D33B9A">
        <w:rPr>
          <w:b/>
        </w:rPr>
        <w:t>Kind of editorial change</w:t>
      </w:r>
    </w:p>
    <w:p w14:paraId="3B9721C1" w14:textId="77777777" w:rsidR="004C77E4" w:rsidRPr="00D33B9A" w:rsidRDefault="004C77E4" w:rsidP="004C77E4">
      <w:pPr>
        <w:keepNext/>
        <w:keepLines/>
        <w:spacing w:after="240"/>
      </w:pPr>
      <w:r w:rsidRPr="00D33B9A">
        <w:t>Changes to punctuation</w:t>
      </w:r>
    </w:p>
    <w:p w14:paraId="2FF6C67A" w14:textId="77777777" w:rsidR="004C77E4" w:rsidRPr="00D33B9A" w:rsidRDefault="004C77E4" w:rsidP="004C77E4">
      <w:pPr>
        <w:spacing w:after="240"/>
        <w:rPr>
          <w:b/>
        </w:rPr>
      </w:pPr>
      <w:r w:rsidRPr="00D33B9A">
        <w:rPr>
          <w:b/>
        </w:rPr>
        <w:t>Details of editorial change</w:t>
      </w:r>
    </w:p>
    <w:p w14:paraId="2928F63C" w14:textId="77777777" w:rsidR="004C77E4" w:rsidRPr="00D33B9A" w:rsidRDefault="004C77E4" w:rsidP="004C77E4">
      <w:pPr>
        <w:spacing w:after="240"/>
        <w:rPr>
          <w:szCs w:val="22"/>
        </w:rPr>
      </w:pPr>
      <w:r w:rsidRPr="00D33B9A">
        <w:t xml:space="preserve">The amendments made by </w:t>
      </w:r>
      <w:r>
        <w:t>Schedule 3</w:t>
      </w:r>
      <w:r w:rsidRPr="00D33B9A">
        <w:t xml:space="preserve"> </w:t>
      </w:r>
      <w:r>
        <w:t>items 1</w:t>
      </w:r>
      <w:r w:rsidRPr="00D33B9A">
        <w:t xml:space="preserve">9, 22, 25, 32, 50, 55, 58, 112, 113 and 126 of the </w:t>
      </w:r>
      <w:r w:rsidRPr="0094447E">
        <w:rPr>
          <w:i/>
          <w:szCs w:val="22"/>
        </w:rPr>
        <w:t>Offshore Petroleum and Greenhouse Gas Storage Amendment (Titles Administration and Other Measures) Act 2021</w:t>
      </w:r>
      <w:r w:rsidRPr="00D33B9A">
        <w:rPr>
          <w:szCs w:val="22"/>
        </w:rPr>
        <w:t xml:space="preserve"> result in two semicolons at the end of </w:t>
      </w:r>
      <w:r>
        <w:rPr>
          <w:szCs w:val="22"/>
        </w:rPr>
        <w:t>subparagraphs 1</w:t>
      </w:r>
      <w:r w:rsidRPr="00D33B9A">
        <w:rPr>
          <w:szCs w:val="22"/>
        </w:rPr>
        <w:t>42(b)(iii), 148(b)(ii), 154(2)(b)(ii), 171(1)(e)(v), 221(3)(c)(iii), 222(3)(d)(iii) and (6)(d)(iii) and paragraphs 329B(1)(b) and (2)(b) and 335B(b) respectively.</w:t>
      </w:r>
    </w:p>
    <w:p w14:paraId="237B3351" w14:textId="77777777" w:rsidR="004C77E4" w:rsidRPr="0094447E" w:rsidRDefault="004C77E4" w:rsidP="004C77E4">
      <w:pPr>
        <w:spacing w:after="240"/>
      </w:pPr>
      <w:r w:rsidRPr="00D33B9A">
        <w:t xml:space="preserve">This compilation was editorially changed to remove the extra semicolon at the end of </w:t>
      </w:r>
      <w:r>
        <w:t>subparagraphs 1</w:t>
      </w:r>
      <w:r w:rsidRPr="00D33B9A">
        <w:t>42(b)(iii), 148(b)(ii), 154(2)(b)(ii), 171(1)(e)(v), 221(3)(c)(iii), 222(3)(d)(iii) and (6)(d)(iii) and paragraphs 329B(1)(b) and (2)(b) and 335B(b) to bring them into line with legislative drafting practice.</w:t>
      </w:r>
    </w:p>
    <w:p w14:paraId="486C63E5" w14:textId="77777777" w:rsidR="00706A6B" w:rsidRPr="004C7422" w:rsidRDefault="00706A6B" w:rsidP="00706A6B">
      <w:pPr>
        <w:pStyle w:val="Head2"/>
        <w:keepLines/>
      </w:pPr>
      <w:r w:rsidRPr="001B2BA4">
        <w:t xml:space="preserve">Family Law (Superannuation) </w:t>
      </w:r>
      <w:r>
        <w:t>Regulations 2</w:t>
      </w:r>
      <w:r w:rsidRPr="001B2BA4">
        <w:t>001</w:t>
      </w:r>
      <w:r w:rsidRPr="004C7422">
        <w:t>, Compilation No. </w:t>
      </w:r>
      <w:r>
        <w:t>23</w:t>
      </w:r>
      <w:r w:rsidRPr="004C7422">
        <w:t xml:space="preserve">, Registration Date: </w:t>
      </w:r>
      <w:r>
        <w:t>12</w:t>
      </w:r>
      <w:r w:rsidRPr="004C7422">
        <w:t> </w:t>
      </w:r>
      <w:r>
        <w:t xml:space="preserve">April </w:t>
      </w:r>
      <w:r w:rsidRPr="004C7422">
        <w:t>202</w:t>
      </w:r>
      <w:r>
        <w:t>2</w:t>
      </w:r>
      <w:r w:rsidRPr="004C7422">
        <w:t xml:space="preserve"> [</w:t>
      </w:r>
      <w:r w:rsidRPr="00706A6B">
        <w:t>F2022C00407</w:t>
      </w:r>
      <w:r w:rsidRPr="004C7422">
        <w:t>]</w:t>
      </w:r>
    </w:p>
    <w:p w14:paraId="01412E3F" w14:textId="77777777" w:rsidR="00706A6B" w:rsidRPr="001B2BA4" w:rsidRDefault="00706A6B" w:rsidP="00706A6B">
      <w:pPr>
        <w:spacing w:before="240" w:after="240"/>
        <w:rPr>
          <w:b/>
          <w:sz w:val="24"/>
          <w:szCs w:val="24"/>
        </w:rPr>
      </w:pPr>
      <w:r>
        <w:rPr>
          <w:b/>
          <w:sz w:val="24"/>
          <w:szCs w:val="24"/>
        </w:rPr>
        <w:t>Paragraph 1</w:t>
      </w:r>
      <w:r w:rsidRPr="001B2BA4">
        <w:rPr>
          <w:b/>
          <w:sz w:val="24"/>
          <w:szCs w:val="24"/>
        </w:rPr>
        <w:t>1(1A)(a)</w:t>
      </w:r>
    </w:p>
    <w:p w14:paraId="3C97E980" w14:textId="77777777" w:rsidR="00706A6B" w:rsidRPr="001B2BA4" w:rsidRDefault="00706A6B" w:rsidP="00706A6B">
      <w:pPr>
        <w:spacing w:after="240"/>
        <w:rPr>
          <w:b/>
        </w:rPr>
      </w:pPr>
      <w:r w:rsidRPr="001B2BA4">
        <w:rPr>
          <w:b/>
        </w:rPr>
        <w:t>Kind of editorial change</w:t>
      </w:r>
    </w:p>
    <w:p w14:paraId="2AE59956" w14:textId="77777777" w:rsidR="00706A6B" w:rsidRPr="001B2BA4" w:rsidRDefault="00706A6B" w:rsidP="00706A6B">
      <w:pPr>
        <w:spacing w:after="240"/>
      </w:pPr>
      <w:r w:rsidRPr="001B2BA4">
        <w:t>Give effect to the misdescribed amendment as intended</w:t>
      </w:r>
    </w:p>
    <w:p w14:paraId="45384245" w14:textId="77777777" w:rsidR="00706A6B" w:rsidRPr="001B2BA4" w:rsidRDefault="00706A6B" w:rsidP="00706A6B">
      <w:pPr>
        <w:spacing w:after="240"/>
        <w:rPr>
          <w:b/>
        </w:rPr>
      </w:pPr>
      <w:r w:rsidRPr="001B2BA4">
        <w:rPr>
          <w:b/>
        </w:rPr>
        <w:t>Details of editorial change</w:t>
      </w:r>
    </w:p>
    <w:p w14:paraId="1A533C97" w14:textId="77777777" w:rsidR="00706A6B" w:rsidRPr="001B2BA4" w:rsidRDefault="00706A6B" w:rsidP="00706A6B">
      <w:pPr>
        <w:spacing w:after="240"/>
        <w:rPr>
          <w:noProof/>
        </w:rPr>
      </w:pPr>
      <w:r>
        <w:t>Schedule 1</w:t>
      </w:r>
      <w:r w:rsidRPr="001B2BA4">
        <w:t xml:space="preserve"> </w:t>
      </w:r>
      <w:r>
        <w:t>item 6</w:t>
      </w:r>
      <w:r w:rsidRPr="001B2BA4">
        <w:t xml:space="preserve"> of the </w:t>
      </w:r>
      <w:r w:rsidRPr="001B2BA4">
        <w:rPr>
          <w:i/>
          <w:noProof/>
        </w:rPr>
        <w:t xml:space="preserve">Family Law (Superannuation) Amendment (2022 Measures No. 1) </w:t>
      </w:r>
      <w:r>
        <w:rPr>
          <w:i/>
          <w:noProof/>
        </w:rPr>
        <w:t>Regulations 2</w:t>
      </w:r>
      <w:r w:rsidRPr="001B2BA4">
        <w:rPr>
          <w:i/>
          <w:noProof/>
        </w:rPr>
        <w:t>022</w:t>
      </w:r>
      <w:r w:rsidRPr="001B2BA4">
        <w:rPr>
          <w:noProof/>
        </w:rPr>
        <w:t xml:space="preserve"> provides as follows:</w:t>
      </w:r>
    </w:p>
    <w:p w14:paraId="06483970" w14:textId="77777777" w:rsidR="00706A6B" w:rsidRPr="001B2BA4" w:rsidRDefault="00706A6B" w:rsidP="00706A6B">
      <w:pPr>
        <w:pStyle w:val="ItemHead"/>
      </w:pPr>
      <w:bookmarkStart w:id="32" w:name="_Hlk100303946"/>
      <w:r w:rsidRPr="001B2BA4">
        <w:t xml:space="preserve">6  </w:t>
      </w:r>
      <w:r>
        <w:t>Paragraph 1</w:t>
      </w:r>
      <w:r w:rsidRPr="001B2BA4">
        <w:t>1(1A)(a)</w:t>
      </w:r>
    </w:p>
    <w:p w14:paraId="1BD0233B" w14:textId="77777777" w:rsidR="00706A6B" w:rsidRPr="001B2BA4" w:rsidRDefault="00706A6B" w:rsidP="00706A6B">
      <w:pPr>
        <w:pStyle w:val="Item"/>
      </w:pPr>
      <w:r w:rsidRPr="001B2BA4">
        <w:t>Omit “(1)”, substitute “one”.</w:t>
      </w:r>
    </w:p>
    <w:bookmarkEnd w:id="32"/>
    <w:p w14:paraId="1AE441FD" w14:textId="77777777" w:rsidR="00706A6B" w:rsidRPr="001B2BA4" w:rsidRDefault="00706A6B" w:rsidP="00706A6B">
      <w:pPr>
        <w:spacing w:before="240" w:after="240"/>
      </w:pPr>
      <w:r w:rsidRPr="001B2BA4">
        <w:t xml:space="preserve">“(1)” does not appear in </w:t>
      </w:r>
      <w:r>
        <w:t>paragraph 1</w:t>
      </w:r>
      <w:r w:rsidRPr="001B2BA4">
        <w:t>1(1A)(a). However, “1” does appear.</w:t>
      </w:r>
    </w:p>
    <w:p w14:paraId="41C43930" w14:textId="77777777" w:rsidR="00706A6B" w:rsidRPr="001B2BA4" w:rsidRDefault="00706A6B" w:rsidP="00706A6B">
      <w:r w:rsidRPr="001B2BA4">
        <w:t xml:space="preserve">This compilation was editorially changed to omit “1” and substitute “one” in </w:t>
      </w:r>
      <w:r>
        <w:t>paragraph 1</w:t>
      </w:r>
      <w:r w:rsidRPr="001B2BA4">
        <w:t>1(1A)(a) t</w:t>
      </w:r>
      <w:r w:rsidRPr="001B2BA4">
        <w:rPr>
          <w:bCs/>
          <w:iCs/>
          <w:color w:val="000000" w:themeColor="text1"/>
        </w:rPr>
        <w:t>o give effect to the misdescribed amendment as intended</w:t>
      </w:r>
      <w:r w:rsidRPr="001B2BA4">
        <w:t>.</w:t>
      </w:r>
    </w:p>
    <w:p w14:paraId="1FD2BBB5" w14:textId="77777777" w:rsidR="00B72BE7" w:rsidRPr="004C7422" w:rsidRDefault="00B72BE7" w:rsidP="00127AA8">
      <w:pPr>
        <w:pStyle w:val="Head2"/>
        <w:keepLines/>
      </w:pPr>
      <w:r w:rsidRPr="004B0461">
        <w:lastRenderedPageBreak/>
        <w:t xml:space="preserve">Family Law (Superannuation) </w:t>
      </w:r>
      <w:r>
        <w:t>Regulations 2</w:t>
      </w:r>
      <w:r w:rsidRPr="004B0461">
        <w:t>001</w:t>
      </w:r>
      <w:r w:rsidRPr="004C7422">
        <w:t>, Compilation No. </w:t>
      </w:r>
      <w:r>
        <w:t>22</w:t>
      </w:r>
      <w:r w:rsidRPr="004C7422">
        <w:t xml:space="preserve">, Registration Date: </w:t>
      </w:r>
      <w:r>
        <w:t>6</w:t>
      </w:r>
      <w:r w:rsidRPr="004C7422">
        <w:t> </w:t>
      </w:r>
      <w:r>
        <w:t xml:space="preserve">April </w:t>
      </w:r>
      <w:r w:rsidRPr="004C7422">
        <w:t>202</w:t>
      </w:r>
      <w:r>
        <w:t>2</w:t>
      </w:r>
      <w:r w:rsidRPr="004C7422">
        <w:t xml:space="preserve"> [</w:t>
      </w:r>
      <w:r w:rsidRPr="00B72BE7">
        <w:t>F2022C00369</w:t>
      </w:r>
      <w:r w:rsidRPr="004C7422">
        <w:t>]</w:t>
      </w:r>
    </w:p>
    <w:p w14:paraId="7277DD5A" w14:textId="77777777" w:rsidR="00B72BE7" w:rsidRPr="004B0461" w:rsidRDefault="00B72BE7" w:rsidP="00127AA8">
      <w:pPr>
        <w:keepNext/>
        <w:keepLines/>
        <w:spacing w:before="240" w:after="240"/>
        <w:rPr>
          <w:b/>
          <w:sz w:val="24"/>
          <w:szCs w:val="24"/>
        </w:rPr>
      </w:pPr>
      <w:r>
        <w:rPr>
          <w:b/>
          <w:sz w:val="24"/>
          <w:szCs w:val="24"/>
        </w:rPr>
        <w:t>Paragraph 3</w:t>
      </w:r>
      <w:r w:rsidRPr="004B0461">
        <w:rPr>
          <w:b/>
          <w:sz w:val="24"/>
          <w:szCs w:val="24"/>
        </w:rPr>
        <w:t xml:space="preserve">9(1)(b) of </w:t>
      </w:r>
      <w:r>
        <w:rPr>
          <w:b/>
          <w:sz w:val="24"/>
          <w:szCs w:val="24"/>
        </w:rPr>
        <w:t>Schedule 2</w:t>
      </w:r>
    </w:p>
    <w:p w14:paraId="7B73B449" w14:textId="77777777" w:rsidR="00B72BE7" w:rsidRPr="004B0461" w:rsidRDefault="00B72BE7" w:rsidP="00127AA8">
      <w:pPr>
        <w:keepNext/>
        <w:keepLines/>
        <w:spacing w:after="240"/>
        <w:rPr>
          <w:b/>
        </w:rPr>
      </w:pPr>
      <w:r w:rsidRPr="004B0461">
        <w:rPr>
          <w:b/>
        </w:rPr>
        <w:t>Kind of editorial change</w:t>
      </w:r>
    </w:p>
    <w:p w14:paraId="20D8589F" w14:textId="77777777" w:rsidR="00B72BE7" w:rsidRPr="004B0461" w:rsidRDefault="00B72BE7" w:rsidP="00B72BE7">
      <w:pPr>
        <w:spacing w:after="240"/>
      </w:pPr>
      <w:r w:rsidRPr="004B0461">
        <w:t>Correct a typographical error</w:t>
      </w:r>
    </w:p>
    <w:p w14:paraId="26CC883B" w14:textId="77777777" w:rsidR="00B72BE7" w:rsidRPr="004B0461" w:rsidRDefault="00B72BE7" w:rsidP="00B72BE7">
      <w:pPr>
        <w:spacing w:after="240"/>
        <w:rPr>
          <w:b/>
        </w:rPr>
      </w:pPr>
      <w:r w:rsidRPr="004B0461">
        <w:rPr>
          <w:b/>
        </w:rPr>
        <w:t>Details of editorial change</w:t>
      </w:r>
    </w:p>
    <w:p w14:paraId="0F930951" w14:textId="77777777" w:rsidR="00B72BE7" w:rsidRPr="004B0461" w:rsidRDefault="00B72BE7" w:rsidP="00B72BE7">
      <w:pPr>
        <w:spacing w:after="240"/>
      </w:pPr>
      <w:r>
        <w:t>Paragraph 3</w:t>
      </w:r>
      <w:r w:rsidRPr="004B0461">
        <w:t xml:space="preserve">9(1)(b) of </w:t>
      </w:r>
      <w:r>
        <w:t>Schedule 2</w:t>
      </w:r>
      <w:r w:rsidRPr="004B0461">
        <w:t xml:space="preserve"> reads as follows:</w:t>
      </w:r>
    </w:p>
    <w:p w14:paraId="16D91FA7" w14:textId="77777777" w:rsidR="00B72BE7" w:rsidRPr="004B0461" w:rsidRDefault="00B72BE7" w:rsidP="00B72BE7">
      <w:pPr>
        <w:pStyle w:val="paragraph"/>
      </w:pPr>
      <w:r w:rsidRPr="004B0461">
        <w:tab/>
        <w:t>(b)</w:t>
      </w:r>
      <w:r w:rsidRPr="004B0461">
        <w:tab/>
        <w:t>the governing rules of the eligible superannuation plan in which the interest is held restrict the amount of the lump sum that may taken as a pension.</w:t>
      </w:r>
    </w:p>
    <w:p w14:paraId="229FF820" w14:textId="77777777" w:rsidR="00B72BE7" w:rsidRPr="004B0461" w:rsidRDefault="00B72BE7" w:rsidP="00B72BE7">
      <w:pPr>
        <w:spacing w:before="240"/>
      </w:pPr>
      <w:r w:rsidRPr="004B0461">
        <w:t xml:space="preserve">This compilation was editorially changed to insert “be” between “may” and “taken” in </w:t>
      </w:r>
      <w:r>
        <w:t>paragraph 3</w:t>
      </w:r>
      <w:r w:rsidRPr="004B0461">
        <w:t xml:space="preserve">9(1)(b) of </w:t>
      </w:r>
      <w:r>
        <w:t>Schedule 2</w:t>
      </w:r>
      <w:r w:rsidRPr="004B0461">
        <w:t xml:space="preserve"> to correct the typographical error.</w:t>
      </w:r>
    </w:p>
    <w:p w14:paraId="6DFEAEC7" w14:textId="77777777" w:rsidR="005E5DCF" w:rsidRPr="004C7422" w:rsidRDefault="005E5DCF" w:rsidP="00935556">
      <w:pPr>
        <w:pStyle w:val="Head2"/>
        <w:keepLines/>
      </w:pPr>
      <w:r w:rsidRPr="005E0CED">
        <w:t xml:space="preserve">ASIC Supervisory Cost Recovery Levy </w:t>
      </w:r>
      <w:r>
        <w:t>Regulations 2</w:t>
      </w:r>
      <w:r w:rsidRPr="005E0CED">
        <w:t>017</w:t>
      </w:r>
      <w:r w:rsidRPr="004C7422">
        <w:t>, Compilation No. </w:t>
      </w:r>
      <w:r>
        <w:t>8</w:t>
      </w:r>
      <w:r w:rsidRPr="004C7422">
        <w:t xml:space="preserve">, Registration Date: </w:t>
      </w:r>
      <w:r>
        <w:t>4</w:t>
      </w:r>
      <w:r w:rsidRPr="004C7422">
        <w:t> </w:t>
      </w:r>
      <w:r>
        <w:t xml:space="preserve">April </w:t>
      </w:r>
      <w:r w:rsidRPr="004C7422">
        <w:t>202</w:t>
      </w:r>
      <w:r>
        <w:t>2</w:t>
      </w:r>
      <w:r w:rsidRPr="004C7422">
        <w:t xml:space="preserve"> [</w:t>
      </w:r>
      <w:r w:rsidRPr="005E5DCF">
        <w:t>F2022C00364</w:t>
      </w:r>
      <w:r w:rsidRPr="004C7422">
        <w:t>]</w:t>
      </w:r>
    </w:p>
    <w:p w14:paraId="5E83E940" w14:textId="77777777" w:rsidR="005E5DCF" w:rsidRPr="004549F1" w:rsidRDefault="005E5DCF" w:rsidP="00935556">
      <w:pPr>
        <w:keepNext/>
        <w:keepLines/>
        <w:spacing w:before="240" w:after="240"/>
        <w:rPr>
          <w:b/>
          <w:sz w:val="24"/>
          <w:szCs w:val="24"/>
        </w:rPr>
      </w:pPr>
      <w:r>
        <w:rPr>
          <w:b/>
          <w:sz w:val="24"/>
          <w:szCs w:val="24"/>
        </w:rPr>
        <w:t>Paragraph 5(1)(a)</w:t>
      </w:r>
    </w:p>
    <w:p w14:paraId="059817E4" w14:textId="77777777" w:rsidR="005E5DCF" w:rsidRPr="004549F1" w:rsidRDefault="005E5DCF" w:rsidP="00935556">
      <w:pPr>
        <w:keepNext/>
        <w:keepLines/>
        <w:spacing w:after="240"/>
        <w:rPr>
          <w:b/>
        </w:rPr>
      </w:pPr>
      <w:r w:rsidRPr="004549F1">
        <w:rPr>
          <w:b/>
        </w:rPr>
        <w:t>Kind of editorial change</w:t>
      </w:r>
    </w:p>
    <w:p w14:paraId="36D93EED" w14:textId="77777777" w:rsidR="005E5DCF" w:rsidRPr="0064670B" w:rsidRDefault="005E5DCF" w:rsidP="00935556">
      <w:pPr>
        <w:keepNext/>
        <w:keepLines/>
        <w:spacing w:after="240"/>
      </w:pPr>
      <w:r>
        <w:rPr>
          <w:color w:val="000000"/>
          <w:szCs w:val="22"/>
          <w:shd w:val="clear" w:color="auto" w:fill="FFFFFF"/>
        </w:rPr>
        <w:t>Give effect to the misdescribed amendment as intended</w:t>
      </w:r>
    </w:p>
    <w:p w14:paraId="474FCD4F" w14:textId="77777777" w:rsidR="005E5DCF" w:rsidRPr="004549F1" w:rsidRDefault="005E5DCF" w:rsidP="00935556">
      <w:pPr>
        <w:keepNext/>
        <w:keepLines/>
        <w:spacing w:after="240"/>
        <w:rPr>
          <w:b/>
        </w:rPr>
      </w:pPr>
      <w:r w:rsidRPr="004549F1">
        <w:rPr>
          <w:b/>
        </w:rPr>
        <w:t>Details of editorial change</w:t>
      </w:r>
    </w:p>
    <w:p w14:paraId="5B8426EA" w14:textId="77777777" w:rsidR="005E5DCF" w:rsidRDefault="005E5DCF" w:rsidP="005E5DCF">
      <w:pPr>
        <w:spacing w:after="240"/>
      </w:pPr>
      <w:r>
        <w:t xml:space="preserve">Schedule 3 item 1 of the </w:t>
      </w:r>
      <w:r w:rsidRPr="001F38CE">
        <w:rPr>
          <w:i/>
        </w:rPr>
        <w:t xml:space="preserve">Treasury Laws Amendment (Putting Consumers First—Establishment of the Australian Financial Complaints Authority) </w:t>
      </w:r>
      <w:r>
        <w:rPr>
          <w:i/>
        </w:rPr>
        <w:t>Regulations 2</w:t>
      </w:r>
      <w:r w:rsidRPr="001F38CE">
        <w:rPr>
          <w:i/>
        </w:rPr>
        <w:t>018</w:t>
      </w:r>
      <w:r>
        <w:t xml:space="preserve"> instructs to repeal paragraph 5(a).</w:t>
      </w:r>
    </w:p>
    <w:p w14:paraId="77D5C954" w14:textId="77777777" w:rsidR="005E5DCF" w:rsidRDefault="005E5DCF" w:rsidP="005E5DCF">
      <w:pPr>
        <w:spacing w:after="240"/>
        <w:rPr>
          <w:color w:val="000000"/>
          <w:szCs w:val="22"/>
          <w:shd w:val="clear" w:color="auto" w:fill="FFFFFF"/>
        </w:rPr>
      </w:pPr>
      <w:r>
        <w:rPr>
          <w:color w:val="000000"/>
          <w:szCs w:val="22"/>
          <w:shd w:val="clear" w:color="auto" w:fill="FFFFFF"/>
        </w:rPr>
        <w:t>The instruction is missing the subsection reference. Although section 5 contains two paragraph (a)s, the explanatory statement makes it clear that the amendment is intended for paragraph 5(1)(a).</w:t>
      </w:r>
    </w:p>
    <w:p w14:paraId="5F99920D" w14:textId="77777777" w:rsidR="005E5DCF" w:rsidRPr="00823446" w:rsidRDefault="005E5DCF" w:rsidP="005E5DCF">
      <w:r>
        <w:rPr>
          <w:color w:val="000000"/>
          <w:szCs w:val="22"/>
          <w:shd w:val="clear" w:color="auto" w:fill="FFFFFF"/>
        </w:rPr>
        <w:t>This compilation was editorially changed to repeal paragraph 5(1)(a) to give effect to the misdescribed amendment as intended.</w:t>
      </w:r>
    </w:p>
    <w:p w14:paraId="2184E45A" w14:textId="77777777" w:rsidR="00D048A8" w:rsidRPr="004C7422" w:rsidRDefault="00D048A8" w:rsidP="00127AA8">
      <w:pPr>
        <w:pStyle w:val="Head2"/>
        <w:keepLines/>
      </w:pPr>
      <w:r w:rsidRPr="00163488">
        <w:lastRenderedPageBreak/>
        <w:t>Private Health Insurance (Benefit Requirements) Rules 2011</w:t>
      </w:r>
      <w:r w:rsidRPr="004C7422">
        <w:t>, Compilation No. </w:t>
      </w:r>
      <w:r>
        <w:t>75</w:t>
      </w:r>
      <w:r w:rsidRPr="004C7422">
        <w:t xml:space="preserve">, Registration Date: </w:t>
      </w:r>
      <w:r>
        <w:t>4</w:t>
      </w:r>
      <w:r w:rsidRPr="004C7422">
        <w:t> </w:t>
      </w:r>
      <w:r>
        <w:t xml:space="preserve">April </w:t>
      </w:r>
      <w:r w:rsidRPr="004C7422">
        <w:t>202</w:t>
      </w:r>
      <w:r>
        <w:t>2</w:t>
      </w:r>
      <w:r w:rsidRPr="004C7422">
        <w:t xml:space="preserve"> [</w:t>
      </w:r>
      <w:r w:rsidRPr="00D048A8">
        <w:t>F2022C00356</w:t>
      </w:r>
      <w:r w:rsidRPr="004C7422">
        <w:t>]</w:t>
      </w:r>
    </w:p>
    <w:p w14:paraId="02390C31" w14:textId="77777777" w:rsidR="00D048A8" w:rsidRPr="00163488" w:rsidRDefault="00D048A8" w:rsidP="00127AA8">
      <w:pPr>
        <w:keepNext/>
        <w:keepLines/>
        <w:spacing w:before="240" w:after="240"/>
        <w:rPr>
          <w:b/>
          <w:sz w:val="24"/>
          <w:szCs w:val="24"/>
        </w:rPr>
      </w:pPr>
      <w:r w:rsidRPr="00163488">
        <w:rPr>
          <w:b/>
          <w:sz w:val="24"/>
          <w:szCs w:val="24"/>
        </w:rPr>
        <w:t>Subclause 5(1) of Schedule 3 (table dealing with “Non</w:t>
      </w:r>
      <w:r>
        <w:rPr>
          <w:b/>
          <w:sz w:val="24"/>
          <w:szCs w:val="24"/>
        </w:rPr>
        <w:noBreakHyphen/>
      </w:r>
      <w:r w:rsidRPr="00163488">
        <w:rPr>
          <w:b/>
          <w:sz w:val="24"/>
          <w:szCs w:val="24"/>
        </w:rPr>
        <w:t>band specific Type B day procedures – list of MBS items”)</w:t>
      </w:r>
    </w:p>
    <w:p w14:paraId="61956FD1" w14:textId="77777777" w:rsidR="00D048A8" w:rsidRPr="00163488" w:rsidRDefault="00D048A8" w:rsidP="00127AA8">
      <w:pPr>
        <w:keepNext/>
        <w:keepLines/>
        <w:spacing w:after="240"/>
        <w:rPr>
          <w:b/>
        </w:rPr>
      </w:pPr>
      <w:r w:rsidRPr="00163488">
        <w:rPr>
          <w:b/>
        </w:rPr>
        <w:t>Kind of editorial change</w:t>
      </w:r>
    </w:p>
    <w:p w14:paraId="3CEF91B9" w14:textId="77777777" w:rsidR="00D048A8" w:rsidRPr="00163488" w:rsidRDefault="00D048A8" w:rsidP="00127AA8">
      <w:pPr>
        <w:keepNext/>
        <w:keepLines/>
        <w:spacing w:after="240"/>
        <w:rPr>
          <w:rFonts w:cs="Times New Roman"/>
          <w:szCs w:val="22"/>
        </w:rPr>
      </w:pPr>
      <w:r w:rsidRPr="00163488">
        <w:rPr>
          <w:rFonts w:cs="Times New Roman"/>
          <w:szCs w:val="22"/>
        </w:rPr>
        <w:t>Give effect to the misdescribed amendment as intended</w:t>
      </w:r>
    </w:p>
    <w:p w14:paraId="4DB64D28" w14:textId="77777777" w:rsidR="00D048A8" w:rsidRPr="00163488" w:rsidRDefault="00D048A8" w:rsidP="00127AA8">
      <w:pPr>
        <w:keepNext/>
        <w:keepLines/>
        <w:spacing w:after="240"/>
        <w:rPr>
          <w:b/>
        </w:rPr>
      </w:pPr>
      <w:r w:rsidRPr="00163488">
        <w:rPr>
          <w:b/>
        </w:rPr>
        <w:t>Details of editorial change</w:t>
      </w:r>
      <w:bookmarkStart w:id="33" w:name="_Hlk99710002"/>
    </w:p>
    <w:p w14:paraId="65BAE766" w14:textId="77777777" w:rsidR="00D048A8" w:rsidRPr="00163488" w:rsidRDefault="00D048A8" w:rsidP="00D048A8">
      <w:pPr>
        <w:spacing w:after="240"/>
        <w:rPr>
          <w:rFonts w:cs="Times New Roman"/>
          <w:szCs w:val="22"/>
        </w:rPr>
      </w:pPr>
      <w:r w:rsidRPr="00163488">
        <w:rPr>
          <w:rFonts w:cs="Times New Roman"/>
          <w:szCs w:val="22"/>
        </w:rPr>
        <w:t xml:space="preserve">Schedule 2 item 5 of the </w:t>
      </w:r>
      <w:r w:rsidRPr="00163488">
        <w:rPr>
          <w:rFonts w:cs="Times New Roman"/>
          <w:i/>
          <w:szCs w:val="22"/>
        </w:rPr>
        <w:t>Private Health Insurance Legislation Amendment Rules (No. 1) 2022</w:t>
      </w:r>
      <w:r w:rsidRPr="00163488">
        <w:rPr>
          <w:rFonts w:cs="Times New Roman"/>
          <w:szCs w:val="22"/>
        </w:rPr>
        <w:t xml:space="preserve"> instructs to repeal and substitute the table dealing with “</w:t>
      </w:r>
      <w:r w:rsidRPr="00163488">
        <w:rPr>
          <w:rFonts w:cs="Times New Roman"/>
          <w:b/>
          <w:szCs w:val="22"/>
        </w:rPr>
        <w:t>Non</w:t>
      </w:r>
      <w:r>
        <w:rPr>
          <w:rFonts w:cs="Times New Roman"/>
          <w:b/>
          <w:szCs w:val="22"/>
        </w:rPr>
        <w:noBreakHyphen/>
      </w:r>
      <w:r w:rsidRPr="00163488">
        <w:rPr>
          <w:rFonts w:cs="Times New Roman"/>
          <w:b/>
          <w:szCs w:val="22"/>
        </w:rPr>
        <w:t>band specific Type B procedures – list of MBS items</w:t>
      </w:r>
      <w:r w:rsidRPr="00163488">
        <w:rPr>
          <w:rFonts w:cs="Times New Roman"/>
          <w:szCs w:val="22"/>
        </w:rPr>
        <w:t>” in subclause 5(1) of Schedule 3.</w:t>
      </w:r>
    </w:p>
    <w:p w14:paraId="4E4C1529" w14:textId="77777777" w:rsidR="00D048A8" w:rsidRPr="00163488" w:rsidRDefault="00D048A8" w:rsidP="00D048A8">
      <w:pPr>
        <w:spacing w:after="240"/>
        <w:rPr>
          <w:rFonts w:cs="Times New Roman"/>
          <w:szCs w:val="22"/>
        </w:rPr>
      </w:pPr>
      <w:r w:rsidRPr="00163488">
        <w:rPr>
          <w:rFonts w:cs="Times New Roman"/>
          <w:szCs w:val="22"/>
        </w:rPr>
        <w:t>“</w:t>
      </w:r>
      <w:r w:rsidRPr="00163488">
        <w:rPr>
          <w:rFonts w:cs="Times New Roman"/>
          <w:b/>
          <w:szCs w:val="22"/>
        </w:rPr>
        <w:t>Non</w:t>
      </w:r>
      <w:r>
        <w:rPr>
          <w:rFonts w:cs="Times New Roman"/>
          <w:b/>
          <w:szCs w:val="22"/>
        </w:rPr>
        <w:noBreakHyphen/>
      </w:r>
      <w:r w:rsidRPr="00163488">
        <w:rPr>
          <w:rFonts w:cs="Times New Roman"/>
          <w:b/>
          <w:szCs w:val="22"/>
        </w:rPr>
        <w:t>band specific Type B procedures – list of MBS items</w:t>
      </w:r>
      <w:r w:rsidRPr="00163488">
        <w:rPr>
          <w:rFonts w:cs="Times New Roman"/>
          <w:szCs w:val="22"/>
        </w:rPr>
        <w:t>” does not appear in subclause 5(1) of Schedule 3. However, “</w:t>
      </w:r>
      <w:r w:rsidRPr="00163488">
        <w:rPr>
          <w:rFonts w:cs="Times New Roman"/>
          <w:b/>
          <w:szCs w:val="22"/>
        </w:rPr>
        <w:t>Non</w:t>
      </w:r>
      <w:r>
        <w:rPr>
          <w:rFonts w:cs="Times New Roman"/>
          <w:b/>
          <w:szCs w:val="22"/>
        </w:rPr>
        <w:noBreakHyphen/>
      </w:r>
      <w:r w:rsidRPr="00163488">
        <w:rPr>
          <w:rFonts w:cs="Times New Roman"/>
          <w:b/>
          <w:szCs w:val="22"/>
        </w:rPr>
        <w:t>band specific Type B day procedures – list of MBS items</w:t>
      </w:r>
      <w:r w:rsidRPr="00163488">
        <w:rPr>
          <w:rFonts w:cs="Times New Roman"/>
          <w:szCs w:val="22"/>
        </w:rPr>
        <w:t>” does appear.</w:t>
      </w:r>
    </w:p>
    <w:p w14:paraId="57D4AF51" w14:textId="77777777" w:rsidR="00D048A8" w:rsidRPr="00163488" w:rsidRDefault="00D048A8" w:rsidP="00D048A8">
      <w:pPr>
        <w:spacing w:after="240"/>
        <w:rPr>
          <w:rFonts w:cs="Times New Roman"/>
          <w:szCs w:val="22"/>
        </w:rPr>
      </w:pPr>
      <w:r w:rsidRPr="00163488">
        <w:rPr>
          <w:rFonts w:cs="Times New Roman"/>
          <w:szCs w:val="22"/>
        </w:rPr>
        <w:t>This compilation was editorially changed to repeal and substitute the table dealing with “</w:t>
      </w:r>
      <w:r w:rsidRPr="00163488">
        <w:rPr>
          <w:rFonts w:cs="Times New Roman"/>
          <w:b/>
          <w:szCs w:val="22"/>
        </w:rPr>
        <w:t>Non</w:t>
      </w:r>
      <w:r>
        <w:rPr>
          <w:rFonts w:cs="Times New Roman"/>
          <w:b/>
          <w:szCs w:val="22"/>
        </w:rPr>
        <w:noBreakHyphen/>
      </w:r>
      <w:r w:rsidRPr="00163488">
        <w:rPr>
          <w:rFonts w:cs="Times New Roman"/>
          <w:b/>
          <w:szCs w:val="22"/>
        </w:rPr>
        <w:t>band specific Type B day procedures – list of MBS items</w:t>
      </w:r>
      <w:r w:rsidRPr="00163488">
        <w:rPr>
          <w:rFonts w:cs="Times New Roman"/>
          <w:szCs w:val="22"/>
        </w:rPr>
        <w:t>” in subclause 5(1) of Schedule 3 to give effect to the misdescribed amendment as intended.</w:t>
      </w:r>
      <w:bookmarkEnd w:id="33"/>
    </w:p>
    <w:p w14:paraId="1556A612" w14:textId="77777777" w:rsidR="00D048A8" w:rsidRPr="00163488" w:rsidRDefault="00D048A8" w:rsidP="00127AA8">
      <w:pPr>
        <w:spacing w:after="240"/>
        <w:rPr>
          <w:b/>
          <w:sz w:val="24"/>
          <w:szCs w:val="24"/>
        </w:rPr>
      </w:pPr>
      <w:r w:rsidRPr="00163488">
        <w:rPr>
          <w:b/>
          <w:sz w:val="24"/>
          <w:szCs w:val="24"/>
        </w:rPr>
        <w:t>Subclause 5(1) of Schedule 3 (table dealing with “Non</w:t>
      </w:r>
      <w:r>
        <w:rPr>
          <w:b/>
          <w:sz w:val="24"/>
          <w:szCs w:val="24"/>
        </w:rPr>
        <w:noBreakHyphen/>
      </w:r>
      <w:r w:rsidRPr="00163488">
        <w:rPr>
          <w:b/>
          <w:sz w:val="24"/>
          <w:szCs w:val="24"/>
        </w:rPr>
        <w:t>band specific Type B day procedures – list of MBS items”)</w:t>
      </w:r>
    </w:p>
    <w:p w14:paraId="382DCCBE" w14:textId="77777777" w:rsidR="00D048A8" w:rsidRPr="00163488" w:rsidRDefault="00D048A8" w:rsidP="00127AA8">
      <w:pPr>
        <w:spacing w:after="240"/>
        <w:rPr>
          <w:b/>
        </w:rPr>
      </w:pPr>
      <w:r w:rsidRPr="00163488">
        <w:rPr>
          <w:b/>
        </w:rPr>
        <w:t>Kind of editorial change</w:t>
      </w:r>
    </w:p>
    <w:p w14:paraId="50146472" w14:textId="77777777" w:rsidR="00D048A8" w:rsidRPr="00163488" w:rsidRDefault="00D048A8" w:rsidP="00127AA8">
      <w:pPr>
        <w:spacing w:after="240"/>
        <w:rPr>
          <w:rFonts w:cs="Times New Roman"/>
          <w:szCs w:val="22"/>
        </w:rPr>
      </w:pPr>
      <w:r w:rsidRPr="00163488">
        <w:rPr>
          <w:rFonts w:cs="Times New Roman"/>
          <w:szCs w:val="22"/>
        </w:rPr>
        <w:t>Give effect to the misdescribed amendment as intended</w:t>
      </w:r>
    </w:p>
    <w:p w14:paraId="395E57EF" w14:textId="77777777" w:rsidR="00D048A8" w:rsidRPr="00163488" w:rsidRDefault="00D048A8" w:rsidP="00127AA8">
      <w:pPr>
        <w:spacing w:after="240"/>
        <w:rPr>
          <w:b/>
        </w:rPr>
      </w:pPr>
      <w:r w:rsidRPr="00163488">
        <w:rPr>
          <w:b/>
        </w:rPr>
        <w:t>Details of editorial change</w:t>
      </w:r>
    </w:p>
    <w:p w14:paraId="73604297" w14:textId="77777777" w:rsidR="00D048A8" w:rsidRPr="00163488" w:rsidRDefault="00D048A8" w:rsidP="00D048A8">
      <w:pPr>
        <w:spacing w:after="240"/>
        <w:rPr>
          <w:rFonts w:cs="Times New Roman"/>
          <w:szCs w:val="22"/>
        </w:rPr>
      </w:pPr>
      <w:r w:rsidRPr="00163488">
        <w:rPr>
          <w:rFonts w:cs="Times New Roman"/>
          <w:szCs w:val="22"/>
        </w:rPr>
        <w:t xml:space="preserve">Schedule 2 item 1 of the </w:t>
      </w:r>
      <w:r w:rsidRPr="00163488">
        <w:rPr>
          <w:i/>
          <w:iCs/>
        </w:rPr>
        <w:t>Private Health Insurance Legislation Amendment Rules (No. 2) 2022</w:t>
      </w:r>
      <w:r w:rsidRPr="00163488">
        <w:rPr>
          <w:rFonts w:cs="Times New Roman"/>
          <w:szCs w:val="22"/>
        </w:rPr>
        <w:t xml:space="preserve"> instructs to repeal and substitute the table dealing with “</w:t>
      </w:r>
      <w:r w:rsidRPr="00163488">
        <w:rPr>
          <w:rFonts w:cs="Times New Roman"/>
          <w:b/>
          <w:szCs w:val="22"/>
        </w:rPr>
        <w:t>Non</w:t>
      </w:r>
      <w:r>
        <w:rPr>
          <w:rFonts w:cs="Times New Roman"/>
          <w:b/>
          <w:szCs w:val="22"/>
        </w:rPr>
        <w:noBreakHyphen/>
      </w:r>
      <w:r w:rsidRPr="00163488">
        <w:rPr>
          <w:rFonts w:cs="Times New Roman"/>
          <w:b/>
          <w:szCs w:val="22"/>
        </w:rPr>
        <w:t>band specific Type B procedures – list of MBS items</w:t>
      </w:r>
      <w:r w:rsidRPr="00163488">
        <w:rPr>
          <w:rFonts w:cs="Times New Roman"/>
          <w:szCs w:val="22"/>
        </w:rPr>
        <w:t>” in subclause 5(1) of Schedule 3.</w:t>
      </w:r>
    </w:p>
    <w:p w14:paraId="4EE781BB" w14:textId="77777777" w:rsidR="00D048A8" w:rsidRPr="00163488" w:rsidRDefault="00D048A8" w:rsidP="00D048A8">
      <w:pPr>
        <w:spacing w:after="240"/>
        <w:rPr>
          <w:rFonts w:cs="Times New Roman"/>
          <w:szCs w:val="22"/>
        </w:rPr>
      </w:pPr>
      <w:r w:rsidRPr="00163488">
        <w:rPr>
          <w:rFonts w:cs="Times New Roman"/>
          <w:szCs w:val="22"/>
        </w:rPr>
        <w:t>“</w:t>
      </w:r>
      <w:r w:rsidRPr="00163488">
        <w:rPr>
          <w:rFonts w:cs="Times New Roman"/>
          <w:b/>
          <w:szCs w:val="22"/>
        </w:rPr>
        <w:t>Non</w:t>
      </w:r>
      <w:r>
        <w:rPr>
          <w:rFonts w:cs="Times New Roman"/>
          <w:b/>
          <w:szCs w:val="22"/>
        </w:rPr>
        <w:noBreakHyphen/>
      </w:r>
      <w:r w:rsidRPr="00163488">
        <w:rPr>
          <w:rFonts w:cs="Times New Roman"/>
          <w:b/>
          <w:szCs w:val="22"/>
        </w:rPr>
        <w:t>band specific Type B procedures – list of MBS items</w:t>
      </w:r>
      <w:r w:rsidRPr="00163488">
        <w:rPr>
          <w:rFonts w:cs="Times New Roman"/>
          <w:szCs w:val="22"/>
        </w:rPr>
        <w:t>” does not appear in subclause 5(1) of Schedule 3. However, “</w:t>
      </w:r>
      <w:r w:rsidRPr="00163488">
        <w:rPr>
          <w:rFonts w:cs="Times New Roman"/>
          <w:b/>
          <w:szCs w:val="22"/>
        </w:rPr>
        <w:t>Non</w:t>
      </w:r>
      <w:r>
        <w:rPr>
          <w:rFonts w:cs="Times New Roman"/>
          <w:b/>
          <w:szCs w:val="22"/>
        </w:rPr>
        <w:noBreakHyphen/>
      </w:r>
      <w:r w:rsidRPr="00163488">
        <w:rPr>
          <w:rFonts w:cs="Times New Roman"/>
          <w:b/>
          <w:szCs w:val="22"/>
        </w:rPr>
        <w:t>band specific Type B day procedures – list of MBS items</w:t>
      </w:r>
      <w:r w:rsidRPr="00163488">
        <w:rPr>
          <w:rFonts w:cs="Times New Roman"/>
          <w:szCs w:val="22"/>
        </w:rPr>
        <w:t>” does appear.</w:t>
      </w:r>
    </w:p>
    <w:p w14:paraId="2268CBE9" w14:textId="77777777" w:rsidR="00D048A8" w:rsidRPr="00163488" w:rsidRDefault="00D048A8" w:rsidP="00D048A8">
      <w:pPr>
        <w:rPr>
          <w:rFonts w:cs="Times New Roman"/>
          <w:szCs w:val="22"/>
        </w:rPr>
      </w:pPr>
      <w:r w:rsidRPr="00163488">
        <w:rPr>
          <w:rFonts w:cs="Times New Roman"/>
          <w:szCs w:val="22"/>
        </w:rPr>
        <w:t>This compilation was editorially changed to repeal and substitute the table dealing with “</w:t>
      </w:r>
      <w:r w:rsidRPr="00163488">
        <w:rPr>
          <w:rFonts w:cs="Times New Roman"/>
          <w:b/>
          <w:szCs w:val="22"/>
        </w:rPr>
        <w:t>Non</w:t>
      </w:r>
      <w:r>
        <w:rPr>
          <w:rFonts w:cs="Times New Roman"/>
          <w:b/>
          <w:szCs w:val="22"/>
        </w:rPr>
        <w:noBreakHyphen/>
      </w:r>
      <w:r w:rsidRPr="00163488">
        <w:rPr>
          <w:rFonts w:cs="Times New Roman"/>
          <w:b/>
          <w:szCs w:val="22"/>
        </w:rPr>
        <w:t>band specific Type B day procedures – list of MBS items</w:t>
      </w:r>
      <w:r w:rsidRPr="00163488">
        <w:rPr>
          <w:rFonts w:cs="Times New Roman"/>
          <w:szCs w:val="22"/>
        </w:rPr>
        <w:t>” in subclause 5(1) of Schedule 3 to give effect to the misdescribed amendment as intended.</w:t>
      </w:r>
    </w:p>
    <w:p w14:paraId="29636F7B" w14:textId="77777777" w:rsidR="00E14141" w:rsidRPr="004C7422" w:rsidRDefault="00E14141" w:rsidP="00127AA8">
      <w:pPr>
        <w:pStyle w:val="Head2"/>
        <w:keepLines/>
      </w:pPr>
      <w:r w:rsidRPr="00DD0484">
        <w:lastRenderedPageBreak/>
        <w:t xml:space="preserve">Agricultural and Veterinary Chemicals (Administration) </w:t>
      </w:r>
      <w:r>
        <w:t>Regulations 1</w:t>
      </w:r>
      <w:r w:rsidRPr="00DD0484">
        <w:t>995</w:t>
      </w:r>
      <w:r w:rsidRPr="004C7422">
        <w:t>, Compilation No. </w:t>
      </w:r>
      <w:r>
        <w:t>21</w:t>
      </w:r>
      <w:r w:rsidRPr="004C7422">
        <w:t xml:space="preserve">, Registration Date: </w:t>
      </w:r>
      <w:r>
        <w:t>1</w:t>
      </w:r>
      <w:r w:rsidRPr="004C7422">
        <w:t> </w:t>
      </w:r>
      <w:r>
        <w:t xml:space="preserve">April </w:t>
      </w:r>
      <w:r w:rsidRPr="004C7422">
        <w:t>202</w:t>
      </w:r>
      <w:r>
        <w:t>2</w:t>
      </w:r>
      <w:r w:rsidRPr="004C7422">
        <w:t xml:space="preserve"> [</w:t>
      </w:r>
      <w:r w:rsidRPr="00E14141">
        <w:t>F2022C00348</w:t>
      </w:r>
      <w:r w:rsidRPr="004C7422">
        <w:t>]</w:t>
      </w:r>
    </w:p>
    <w:p w14:paraId="66B8803F" w14:textId="77777777" w:rsidR="00830E2D" w:rsidRPr="004549F1" w:rsidRDefault="00830E2D" w:rsidP="00127AA8">
      <w:pPr>
        <w:keepNext/>
        <w:keepLines/>
        <w:spacing w:before="240" w:after="240"/>
        <w:rPr>
          <w:b/>
          <w:sz w:val="24"/>
          <w:szCs w:val="24"/>
        </w:rPr>
      </w:pPr>
      <w:r>
        <w:rPr>
          <w:b/>
          <w:sz w:val="24"/>
          <w:szCs w:val="24"/>
        </w:rPr>
        <w:t>Part 5 (second occurring)</w:t>
      </w:r>
    </w:p>
    <w:p w14:paraId="4F1CE46D" w14:textId="77777777" w:rsidR="00830E2D" w:rsidRPr="004549F1" w:rsidRDefault="00830E2D" w:rsidP="00127AA8">
      <w:pPr>
        <w:keepNext/>
        <w:keepLines/>
        <w:spacing w:after="240"/>
        <w:rPr>
          <w:b/>
        </w:rPr>
      </w:pPr>
      <w:r w:rsidRPr="004549F1">
        <w:rPr>
          <w:b/>
        </w:rPr>
        <w:t>Kind of editorial change</w:t>
      </w:r>
    </w:p>
    <w:p w14:paraId="227406E3" w14:textId="77777777" w:rsidR="00830E2D" w:rsidRPr="0092358D" w:rsidRDefault="00830E2D" w:rsidP="00830E2D">
      <w:pPr>
        <w:spacing w:after="240"/>
      </w:pPr>
      <w:r>
        <w:t>Renumbering of provisions</w:t>
      </w:r>
    </w:p>
    <w:p w14:paraId="5838EB69" w14:textId="77777777" w:rsidR="00830E2D" w:rsidRPr="004549F1" w:rsidRDefault="00830E2D" w:rsidP="00830E2D">
      <w:pPr>
        <w:spacing w:after="240"/>
        <w:rPr>
          <w:b/>
        </w:rPr>
      </w:pPr>
      <w:r w:rsidRPr="004549F1">
        <w:rPr>
          <w:b/>
        </w:rPr>
        <w:t>Details of editorial change</w:t>
      </w:r>
    </w:p>
    <w:p w14:paraId="1AABF6C9" w14:textId="77777777" w:rsidR="00830E2D" w:rsidRPr="00A12E2E" w:rsidRDefault="00830E2D" w:rsidP="00830E2D">
      <w:pPr>
        <w:spacing w:after="240"/>
      </w:pPr>
      <w:r>
        <w:t>Schedule 1</w:t>
      </w:r>
      <w:r w:rsidRPr="00A12E2E">
        <w:t xml:space="preserve"> </w:t>
      </w:r>
      <w:r>
        <w:t>item 4</w:t>
      </w:r>
      <w:r w:rsidRPr="00A12E2E">
        <w:t xml:space="preserve">1 of the </w:t>
      </w:r>
      <w:r w:rsidRPr="00A12E2E">
        <w:rPr>
          <w:i/>
        </w:rPr>
        <w:t xml:space="preserve">Minamata Convention on Mercury (Consequential Amendments) </w:t>
      </w:r>
      <w:r>
        <w:rPr>
          <w:i/>
        </w:rPr>
        <w:t>Regulations 2</w:t>
      </w:r>
      <w:r w:rsidRPr="00A12E2E">
        <w:rPr>
          <w:i/>
        </w:rPr>
        <w:t>021</w:t>
      </w:r>
      <w:r w:rsidRPr="00A12E2E">
        <w:t xml:space="preserve"> instructs to insert </w:t>
      </w:r>
      <w:r>
        <w:t>Part 5</w:t>
      </w:r>
      <w:r w:rsidRPr="00A12E2E">
        <w:t xml:space="preserve"> after </w:t>
      </w:r>
      <w:r>
        <w:t>Part 4</w:t>
      </w:r>
      <w:r w:rsidRPr="00A12E2E">
        <w:t xml:space="preserve">. However, a </w:t>
      </w:r>
      <w:r>
        <w:t>Part 5</w:t>
      </w:r>
      <w:r w:rsidRPr="00A12E2E">
        <w:t xml:space="preserve"> already appears.</w:t>
      </w:r>
    </w:p>
    <w:p w14:paraId="5227361D" w14:textId="77777777" w:rsidR="00830E2D" w:rsidRDefault="00830E2D" w:rsidP="00830E2D">
      <w:r w:rsidRPr="00A12E2E">
        <w:t xml:space="preserve">This compilation was editorially changed to renumber the second occurring </w:t>
      </w:r>
      <w:r>
        <w:t>Part 5</w:t>
      </w:r>
      <w:r w:rsidRPr="00A12E2E">
        <w:t xml:space="preserve"> as </w:t>
      </w:r>
      <w:r>
        <w:t>Part 5</w:t>
      </w:r>
      <w:r w:rsidRPr="00A12E2E">
        <w:t>A.</w:t>
      </w:r>
    </w:p>
    <w:p w14:paraId="4553E01C" w14:textId="77777777" w:rsidR="00503867" w:rsidRPr="004C7422" w:rsidRDefault="00503867" w:rsidP="00503867">
      <w:pPr>
        <w:pStyle w:val="Head2"/>
        <w:keepLines/>
      </w:pPr>
      <w:r w:rsidRPr="006A5ACF">
        <w:t xml:space="preserve">Health Insurance (General Medical Services Table) </w:t>
      </w:r>
      <w:r>
        <w:t>Regulations 2</w:t>
      </w:r>
      <w:r w:rsidRPr="006A5ACF">
        <w:t>021</w:t>
      </w:r>
      <w:bookmarkEnd w:id="2"/>
      <w:r w:rsidRPr="004C7422">
        <w:t>, Compilation No. </w:t>
      </w:r>
      <w:r>
        <w:t>5</w:t>
      </w:r>
      <w:r w:rsidRPr="004C7422">
        <w:t xml:space="preserve">, Registration Date: </w:t>
      </w:r>
      <w:r>
        <w:t>29</w:t>
      </w:r>
      <w:r w:rsidRPr="004C7422">
        <w:t> </w:t>
      </w:r>
      <w:r>
        <w:t xml:space="preserve">March </w:t>
      </w:r>
      <w:r w:rsidRPr="004C7422">
        <w:t>202</w:t>
      </w:r>
      <w:r>
        <w:t>2</w:t>
      </w:r>
      <w:r w:rsidRPr="004C7422">
        <w:t xml:space="preserve"> [</w:t>
      </w:r>
      <w:r w:rsidRPr="00503867">
        <w:t>F2022C00338</w:t>
      </w:r>
      <w:r w:rsidRPr="004C7422">
        <w:t>]</w:t>
      </w:r>
    </w:p>
    <w:p w14:paraId="3DC96964" w14:textId="77777777" w:rsidR="00503867" w:rsidRPr="006A5ACF" w:rsidRDefault="00503867" w:rsidP="00503867">
      <w:pPr>
        <w:spacing w:before="240" w:after="240"/>
        <w:rPr>
          <w:b/>
          <w:sz w:val="24"/>
          <w:szCs w:val="24"/>
        </w:rPr>
      </w:pPr>
      <w:r>
        <w:rPr>
          <w:b/>
          <w:sz w:val="24"/>
          <w:szCs w:val="24"/>
        </w:rPr>
        <w:t>Subclause 1</w:t>
      </w:r>
      <w:r w:rsidRPr="006A5ACF">
        <w:rPr>
          <w:b/>
          <w:sz w:val="24"/>
          <w:szCs w:val="24"/>
        </w:rPr>
        <w:t xml:space="preserve">.2.7(1) of </w:t>
      </w:r>
      <w:r>
        <w:rPr>
          <w:b/>
          <w:sz w:val="24"/>
          <w:szCs w:val="24"/>
        </w:rPr>
        <w:t>Schedule 1</w:t>
      </w:r>
    </w:p>
    <w:p w14:paraId="72DCE549" w14:textId="77777777" w:rsidR="00503867" w:rsidRPr="006A5ACF" w:rsidRDefault="00503867" w:rsidP="00503867">
      <w:pPr>
        <w:spacing w:after="240"/>
        <w:rPr>
          <w:b/>
        </w:rPr>
      </w:pPr>
      <w:r w:rsidRPr="006A5ACF">
        <w:rPr>
          <w:b/>
        </w:rPr>
        <w:t>Kind of editorial change</w:t>
      </w:r>
    </w:p>
    <w:p w14:paraId="1F55180F" w14:textId="77777777" w:rsidR="00503867" w:rsidRPr="006A5ACF" w:rsidRDefault="00503867" w:rsidP="00503867">
      <w:pPr>
        <w:spacing w:after="240"/>
      </w:pPr>
      <w:r w:rsidRPr="006A5ACF">
        <w:t>Change to punctuation</w:t>
      </w:r>
    </w:p>
    <w:p w14:paraId="1E88B8B7" w14:textId="77777777" w:rsidR="00503867" w:rsidRPr="006A5ACF" w:rsidRDefault="00503867" w:rsidP="00503867">
      <w:pPr>
        <w:spacing w:after="240"/>
        <w:rPr>
          <w:b/>
        </w:rPr>
      </w:pPr>
      <w:r w:rsidRPr="006A5ACF">
        <w:rPr>
          <w:b/>
        </w:rPr>
        <w:t>Details of editorial change</w:t>
      </w:r>
    </w:p>
    <w:p w14:paraId="7E22FFF8" w14:textId="77777777" w:rsidR="00503867" w:rsidRPr="006A5ACF" w:rsidRDefault="00503867" w:rsidP="00503867">
      <w:pPr>
        <w:spacing w:after="240"/>
      </w:pPr>
      <w:r>
        <w:t>Schedule 1</w:t>
      </w:r>
      <w:r w:rsidRPr="006A5ACF">
        <w:t xml:space="preserve"> </w:t>
      </w:r>
      <w:r>
        <w:t>item 1</w:t>
      </w:r>
      <w:r w:rsidRPr="006A5ACF">
        <w:t xml:space="preserve">21 of the </w:t>
      </w:r>
      <w:r w:rsidRPr="006A5ACF">
        <w:rPr>
          <w:i/>
        </w:rPr>
        <w:t xml:space="preserve">Health Insurance Legislation Amendment (2021 Measures No. 4) </w:t>
      </w:r>
      <w:r>
        <w:rPr>
          <w:i/>
        </w:rPr>
        <w:t>Regulations 2</w:t>
      </w:r>
      <w:r w:rsidRPr="006A5ACF">
        <w:rPr>
          <w:i/>
        </w:rPr>
        <w:t>021</w:t>
      </w:r>
      <w:r w:rsidRPr="006A5ACF">
        <w:t xml:space="preserve"> instructs to omit “11921” from </w:t>
      </w:r>
      <w:r>
        <w:t>subclause 1</w:t>
      </w:r>
      <w:r w:rsidRPr="006A5ACF">
        <w:t xml:space="preserve">.2.7(1) of </w:t>
      </w:r>
      <w:r>
        <w:t>Schedule 1</w:t>
      </w:r>
      <w:r w:rsidRPr="006A5ACF">
        <w:t>.</w:t>
      </w:r>
    </w:p>
    <w:p w14:paraId="1FC2D5D7" w14:textId="77777777" w:rsidR="00503867" w:rsidRPr="006A5ACF" w:rsidRDefault="00503867" w:rsidP="00503867">
      <w:pPr>
        <w:spacing w:after="240"/>
      </w:pPr>
      <w:r>
        <w:t>Subclause 1</w:t>
      </w:r>
      <w:r w:rsidRPr="006A5ACF">
        <w:t xml:space="preserve">.2.7(1) of </w:t>
      </w:r>
      <w:r>
        <w:t>Schedule 1</w:t>
      </w:r>
      <w:r w:rsidRPr="006A5ACF">
        <w:t xml:space="preserve"> reads as follows:</w:t>
      </w:r>
    </w:p>
    <w:p w14:paraId="10925F9E" w14:textId="77777777" w:rsidR="00503867" w:rsidRPr="006A5ACF" w:rsidRDefault="00503867" w:rsidP="00503867">
      <w:pPr>
        <w:pStyle w:val="subsection"/>
      </w:pPr>
      <w:bookmarkStart w:id="34" w:name="_Hlk96952852"/>
      <w:r w:rsidRPr="006A5ACF">
        <w:tab/>
        <w:t>(1)</w:t>
      </w:r>
      <w:r w:rsidRPr="006A5ACF">
        <w:tab/>
        <w:t>Use this clause for items 3 to 723, 732, 900 to 6015, 6018 to 6024, 6028, 6051 to 6058, 6062, 6063, 10801 to 10816, 11012 to 11021, 11304, 11600, 11627, 11705, 11724, 11728, 11731, 11820, 11823,, 12000, 12003, 12004, 12201, 13030 to 13104, 13106 to 13110, 13209, 13290 to 13700, 13815 to 13899, 14100 to 14124, 14203 to 14212, 14224, 14255 to 14288, 15600, 16003 to 16512, 16515 to 51318, 90020 to 90096 and 90250 to 90282.</w:t>
      </w:r>
    </w:p>
    <w:bookmarkEnd w:id="34"/>
    <w:p w14:paraId="5A6AE0F3" w14:textId="77777777" w:rsidR="00503867" w:rsidRPr="006A5ACF" w:rsidRDefault="00503867" w:rsidP="00503867">
      <w:pPr>
        <w:spacing w:before="240" w:after="240"/>
      </w:pPr>
      <w:r w:rsidRPr="006A5ACF">
        <w:t>There are two commas appearing after “11823”.</w:t>
      </w:r>
    </w:p>
    <w:p w14:paraId="5144BF17" w14:textId="77777777" w:rsidR="00503867" w:rsidRPr="006A5ACF" w:rsidRDefault="00503867" w:rsidP="00503867">
      <w:pPr>
        <w:spacing w:after="240"/>
      </w:pPr>
      <w:r w:rsidRPr="006A5ACF">
        <w:t>This compilation was editorially changed to omit the redundant comma after “11823” to correct the punctuation.</w:t>
      </w:r>
    </w:p>
    <w:p w14:paraId="5563B603" w14:textId="77777777" w:rsidR="00503867" w:rsidRPr="004549F1" w:rsidRDefault="00503867" w:rsidP="00127AA8">
      <w:pPr>
        <w:keepNext/>
        <w:keepLines/>
        <w:spacing w:after="240"/>
        <w:rPr>
          <w:b/>
          <w:sz w:val="24"/>
          <w:szCs w:val="24"/>
        </w:rPr>
      </w:pPr>
      <w:bookmarkStart w:id="35" w:name="_Hlk98834188"/>
      <w:r>
        <w:rPr>
          <w:b/>
          <w:sz w:val="24"/>
          <w:szCs w:val="24"/>
        </w:rPr>
        <w:lastRenderedPageBreak/>
        <w:t>Schedule 1 (items 4</w:t>
      </w:r>
      <w:r w:rsidRPr="00833E3C">
        <w:rPr>
          <w:b/>
          <w:sz w:val="24"/>
          <w:szCs w:val="24"/>
        </w:rPr>
        <w:t>9884 and 49890</w:t>
      </w:r>
      <w:r>
        <w:rPr>
          <w:b/>
          <w:sz w:val="24"/>
          <w:szCs w:val="24"/>
        </w:rPr>
        <w:t>)</w:t>
      </w:r>
      <w:bookmarkEnd w:id="35"/>
    </w:p>
    <w:p w14:paraId="6D4A7711" w14:textId="77777777" w:rsidR="00503867" w:rsidRPr="004549F1" w:rsidRDefault="00503867" w:rsidP="00127AA8">
      <w:pPr>
        <w:keepNext/>
        <w:keepLines/>
        <w:spacing w:after="240"/>
        <w:rPr>
          <w:b/>
        </w:rPr>
      </w:pPr>
      <w:r w:rsidRPr="004549F1">
        <w:rPr>
          <w:b/>
        </w:rPr>
        <w:t>Kind of editorial change</w:t>
      </w:r>
    </w:p>
    <w:p w14:paraId="5CC6A92E" w14:textId="77777777" w:rsidR="00503867" w:rsidRPr="004D521F" w:rsidRDefault="00503867" w:rsidP="00127AA8">
      <w:pPr>
        <w:keepNext/>
        <w:keepLines/>
        <w:spacing w:after="240"/>
      </w:pPr>
      <w:r>
        <w:t>Changes to spelling</w:t>
      </w:r>
    </w:p>
    <w:p w14:paraId="4C553A07" w14:textId="77777777" w:rsidR="00503867" w:rsidRPr="004549F1" w:rsidRDefault="00503867" w:rsidP="00127AA8">
      <w:pPr>
        <w:keepNext/>
        <w:keepLines/>
        <w:spacing w:after="240"/>
        <w:rPr>
          <w:b/>
        </w:rPr>
      </w:pPr>
      <w:r w:rsidRPr="004549F1">
        <w:rPr>
          <w:b/>
        </w:rPr>
        <w:t>Details of editorial change</w:t>
      </w:r>
    </w:p>
    <w:p w14:paraId="7CA00318" w14:textId="77777777" w:rsidR="00503867" w:rsidRDefault="00503867" w:rsidP="00503867">
      <w:pPr>
        <w:spacing w:after="240"/>
      </w:pPr>
      <w:r>
        <w:t>Items 49884 and 49890 of Schedule 1 refer to “hindoot” rather than “hindfoot”.</w:t>
      </w:r>
    </w:p>
    <w:p w14:paraId="21A3A6C8" w14:textId="77777777" w:rsidR="00503867" w:rsidRDefault="00503867" w:rsidP="00503867">
      <w:r>
        <w:t>This compilation was editorially changed to omit the word “hindoot” and substitute the word “hindfoot” in items 49884 and 49890 of Schedule 1 to correct the spelling.</w:t>
      </w:r>
    </w:p>
    <w:p w14:paraId="1E421243" w14:textId="77777777" w:rsidR="00ED0999" w:rsidRPr="004C7422" w:rsidRDefault="00ED0999" w:rsidP="00ED0999">
      <w:pPr>
        <w:pStyle w:val="Head2"/>
        <w:keepLines/>
      </w:pPr>
      <w:r w:rsidRPr="00A22170">
        <w:t xml:space="preserve">Autonomous Sanctions </w:t>
      </w:r>
      <w:r>
        <w:t>Regulations 2</w:t>
      </w:r>
      <w:r w:rsidRPr="00A22170">
        <w:t>011</w:t>
      </w:r>
      <w:r w:rsidRPr="004C7422">
        <w:t>, Compilation No. </w:t>
      </w:r>
      <w:r>
        <w:t>15</w:t>
      </w:r>
      <w:r w:rsidRPr="004C7422">
        <w:t xml:space="preserve">, Registration Date: </w:t>
      </w:r>
      <w:r>
        <w:t>28</w:t>
      </w:r>
      <w:r w:rsidRPr="004C7422">
        <w:t> </w:t>
      </w:r>
      <w:r>
        <w:t xml:space="preserve">March </w:t>
      </w:r>
      <w:r w:rsidRPr="004C7422">
        <w:t>202</w:t>
      </w:r>
      <w:r>
        <w:t>2</w:t>
      </w:r>
      <w:r w:rsidRPr="004C7422">
        <w:t xml:space="preserve"> [</w:t>
      </w:r>
      <w:r w:rsidRPr="00ED0999">
        <w:t>F2022C00330</w:t>
      </w:r>
      <w:r w:rsidRPr="004C7422">
        <w:t>]</w:t>
      </w:r>
    </w:p>
    <w:p w14:paraId="67C35261" w14:textId="77777777" w:rsidR="00ED0999" w:rsidRPr="00612BCC" w:rsidRDefault="00ED0999" w:rsidP="00ED0999">
      <w:pPr>
        <w:spacing w:before="240" w:after="240"/>
        <w:rPr>
          <w:b/>
          <w:sz w:val="24"/>
          <w:szCs w:val="24"/>
        </w:rPr>
      </w:pPr>
      <w:r w:rsidRPr="00612BCC">
        <w:rPr>
          <w:b/>
          <w:sz w:val="24"/>
          <w:szCs w:val="24"/>
        </w:rPr>
        <w:t xml:space="preserve">Subregulation 5(4) (table </w:t>
      </w:r>
      <w:r>
        <w:rPr>
          <w:b/>
          <w:sz w:val="24"/>
          <w:szCs w:val="24"/>
        </w:rPr>
        <w:t>item 1</w:t>
      </w:r>
      <w:r w:rsidRPr="00612BCC">
        <w:rPr>
          <w:b/>
          <w:sz w:val="24"/>
          <w:szCs w:val="24"/>
        </w:rPr>
        <w:t>, column headed “Activity”)</w:t>
      </w:r>
    </w:p>
    <w:p w14:paraId="4B3C3C5D" w14:textId="77777777" w:rsidR="00ED0999" w:rsidRPr="004549F1" w:rsidRDefault="00ED0999" w:rsidP="00ED0999">
      <w:pPr>
        <w:spacing w:after="240"/>
        <w:rPr>
          <w:b/>
        </w:rPr>
      </w:pPr>
      <w:r w:rsidRPr="004549F1">
        <w:rPr>
          <w:b/>
        </w:rPr>
        <w:t>Kind of editorial change</w:t>
      </w:r>
    </w:p>
    <w:p w14:paraId="60E48F8E" w14:textId="77777777" w:rsidR="00ED0999" w:rsidRPr="003C4244" w:rsidRDefault="00ED0999" w:rsidP="00ED0999">
      <w:pPr>
        <w:spacing w:after="240"/>
      </w:pPr>
      <w:r>
        <w:t>Give effect to the misdescribed amendment as intended</w:t>
      </w:r>
    </w:p>
    <w:p w14:paraId="3B641746" w14:textId="77777777" w:rsidR="00ED0999" w:rsidRPr="004549F1" w:rsidRDefault="00ED0999" w:rsidP="00ED0999">
      <w:pPr>
        <w:spacing w:after="240"/>
        <w:rPr>
          <w:b/>
        </w:rPr>
      </w:pPr>
      <w:r w:rsidRPr="004549F1">
        <w:rPr>
          <w:b/>
        </w:rPr>
        <w:t>Details of editorial change</w:t>
      </w:r>
    </w:p>
    <w:p w14:paraId="09DDA65C" w14:textId="77777777" w:rsidR="00ED0999" w:rsidRDefault="00ED0999" w:rsidP="00ED0999">
      <w:pPr>
        <w:spacing w:after="240"/>
        <w:rPr>
          <w:noProof/>
        </w:rPr>
      </w:pPr>
      <w:r>
        <w:t xml:space="preserve">Schedule 1 item 11 of the </w:t>
      </w:r>
      <w:bookmarkStart w:id="36" w:name="_Hlk99353683"/>
      <w:r w:rsidRPr="00CB3AF8">
        <w:rPr>
          <w:i/>
          <w:noProof/>
        </w:rPr>
        <w:t xml:space="preserve">Autonomous Sanctions Amendment (Ukraine Regions) </w:t>
      </w:r>
      <w:r>
        <w:rPr>
          <w:i/>
          <w:noProof/>
        </w:rPr>
        <w:t>Regulations 2</w:t>
      </w:r>
      <w:r w:rsidRPr="00CB3AF8">
        <w:rPr>
          <w:i/>
          <w:noProof/>
        </w:rPr>
        <w:t>022</w:t>
      </w:r>
      <w:bookmarkEnd w:id="36"/>
      <w:r>
        <w:rPr>
          <w:noProof/>
        </w:rPr>
        <w:t xml:space="preserve"> provides as follows:</w:t>
      </w:r>
    </w:p>
    <w:p w14:paraId="1743C74E" w14:textId="77777777" w:rsidR="00ED0999" w:rsidRPr="004C40EA" w:rsidRDefault="00ED0999" w:rsidP="00ED0999">
      <w:pPr>
        <w:pStyle w:val="ItemHead"/>
      </w:pPr>
      <w:r w:rsidRPr="004C40EA">
        <w:t xml:space="preserve">11  </w:t>
      </w:r>
      <w:bookmarkStart w:id="37" w:name="_Hlk99356081"/>
      <w:r w:rsidRPr="004C40EA">
        <w:t xml:space="preserve">Subregulation 5(4) (table </w:t>
      </w:r>
      <w:r>
        <w:t>item 1</w:t>
      </w:r>
      <w:r w:rsidRPr="004C40EA">
        <w:t xml:space="preserve">, column headed </w:t>
      </w:r>
      <w:bookmarkEnd w:id="37"/>
      <w:r w:rsidRPr="004C40EA">
        <w:t>“Goods”)</w:t>
      </w:r>
    </w:p>
    <w:p w14:paraId="1E41B170" w14:textId="77777777" w:rsidR="00ED0999" w:rsidRPr="004C40EA" w:rsidRDefault="00ED0999" w:rsidP="00ED0999">
      <w:pPr>
        <w:pStyle w:val="Item"/>
      </w:pPr>
      <w:r w:rsidRPr="004C40EA">
        <w:t>Omit “Crimea” (wherever occurring), substitute “the specified Ukraine region”.</w:t>
      </w:r>
    </w:p>
    <w:p w14:paraId="5940CEB5" w14:textId="77777777" w:rsidR="00ED0999" w:rsidRPr="00612BCC" w:rsidRDefault="00ED0999" w:rsidP="00ED0999">
      <w:pPr>
        <w:spacing w:before="240" w:after="240"/>
        <w:rPr>
          <w:szCs w:val="22"/>
        </w:rPr>
      </w:pPr>
      <w:r w:rsidRPr="00612BCC">
        <w:rPr>
          <w:szCs w:val="22"/>
        </w:rPr>
        <w:t>The instruction refers to the column headed “</w:t>
      </w:r>
      <w:r w:rsidRPr="00612BCC">
        <w:rPr>
          <w:b/>
          <w:szCs w:val="22"/>
        </w:rPr>
        <w:t>Goods</w:t>
      </w:r>
      <w:r w:rsidRPr="00612BCC">
        <w:rPr>
          <w:szCs w:val="22"/>
        </w:rPr>
        <w:t>” rather than the column headed “</w:t>
      </w:r>
      <w:r w:rsidRPr="00612BCC">
        <w:rPr>
          <w:b/>
          <w:szCs w:val="22"/>
        </w:rPr>
        <w:t>Activity</w:t>
      </w:r>
      <w:r w:rsidRPr="00612BCC">
        <w:rPr>
          <w:szCs w:val="22"/>
        </w:rPr>
        <w:t>”.</w:t>
      </w:r>
    </w:p>
    <w:p w14:paraId="2646D85D" w14:textId="77777777" w:rsidR="00ED0999" w:rsidRPr="00236EDD" w:rsidRDefault="00ED0999" w:rsidP="00ED0999">
      <w:r>
        <w:t>This compilation was editorially changed to omit “Crimea” (wherever occurring) and substitute “the specified Ukraine region” in the column headed “</w:t>
      </w:r>
      <w:r w:rsidRPr="00612BCC">
        <w:rPr>
          <w:b/>
        </w:rPr>
        <w:t>Activity</w:t>
      </w:r>
      <w:r>
        <w:t>” of table item 1 of subregulation 5(4) to give effect to the misdescribed amendment as intended.</w:t>
      </w:r>
    </w:p>
    <w:p w14:paraId="06E71CC3" w14:textId="77777777" w:rsidR="003A0D8C" w:rsidRPr="004C7422" w:rsidRDefault="003A0D8C" w:rsidP="003A0D8C">
      <w:pPr>
        <w:pStyle w:val="Head2"/>
        <w:keepLines/>
      </w:pPr>
      <w:r w:rsidRPr="00023BDB">
        <w:t>Health Insurance (Section 3C General Medical Services – Telehealth and Telephone Attendances) Determination 2021</w:t>
      </w:r>
      <w:r w:rsidRPr="004C7422">
        <w:t>, Compilation No. </w:t>
      </w:r>
      <w:r w:rsidR="00D01E9C">
        <w:t>2</w:t>
      </w:r>
      <w:r w:rsidRPr="004C7422">
        <w:t xml:space="preserve">, Registration Date: </w:t>
      </w:r>
      <w:r>
        <w:t>2</w:t>
      </w:r>
      <w:r w:rsidR="00D01E9C">
        <w:t>8</w:t>
      </w:r>
      <w:r w:rsidRPr="004C7422">
        <w:t> </w:t>
      </w:r>
      <w:r>
        <w:t xml:space="preserve">March </w:t>
      </w:r>
      <w:r w:rsidRPr="004C7422">
        <w:t>202</w:t>
      </w:r>
      <w:r>
        <w:t>2</w:t>
      </w:r>
      <w:r w:rsidRPr="004C7422">
        <w:t xml:space="preserve"> [</w:t>
      </w:r>
      <w:r w:rsidR="00D01E9C" w:rsidRPr="00D01E9C">
        <w:t>F2022C00327</w:t>
      </w:r>
      <w:r w:rsidRPr="004C7422">
        <w:t>]</w:t>
      </w:r>
    </w:p>
    <w:p w14:paraId="6B47286C" w14:textId="77777777" w:rsidR="00D01E9C" w:rsidRPr="00023BDB" w:rsidRDefault="00D01E9C" w:rsidP="00D01E9C">
      <w:pPr>
        <w:spacing w:before="240" w:after="240"/>
        <w:rPr>
          <w:b/>
          <w:sz w:val="24"/>
          <w:szCs w:val="24"/>
        </w:rPr>
      </w:pPr>
      <w:r w:rsidRPr="00023BDB">
        <w:rPr>
          <w:b/>
          <w:sz w:val="24"/>
          <w:szCs w:val="24"/>
        </w:rPr>
        <w:t>Clause 7.1.1 of Schedule 7</w:t>
      </w:r>
    </w:p>
    <w:p w14:paraId="23E6B14B" w14:textId="77777777" w:rsidR="00D01E9C" w:rsidRPr="00023BDB" w:rsidRDefault="00D01E9C" w:rsidP="00D01E9C">
      <w:pPr>
        <w:spacing w:after="240"/>
        <w:rPr>
          <w:b/>
        </w:rPr>
      </w:pPr>
      <w:r w:rsidRPr="00023BDB">
        <w:rPr>
          <w:b/>
        </w:rPr>
        <w:t>Kind of editorial change</w:t>
      </w:r>
    </w:p>
    <w:p w14:paraId="642C6009" w14:textId="77777777" w:rsidR="00D01E9C" w:rsidRPr="009618CB" w:rsidRDefault="00D01E9C" w:rsidP="00D01E9C">
      <w:pPr>
        <w:spacing w:after="240"/>
      </w:pPr>
      <w:r w:rsidRPr="00023BDB">
        <w:t>Give effect to the misdescribed amendment as intended</w:t>
      </w:r>
    </w:p>
    <w:p w14:paraId="156D38A7" w14:textId="77777777" w:rsidR="00D01E9C" w:rsidRPr="00023BDB" w:rsidRDefault="00D01E9C" w:rsidP="00D01E9C">
      <w:pPr>
        <w:spacing w:after="240"/>
        <w:rPr>
          <w:b/>
        </w:rPr>
      </w:pPr>
      <w:r w:rsidRPr="00023BDB">
        <w:rPr>
          <w:b/>
        </w:rPr>
        <w:t>Details of editorial change</w:t>
      </w:r>
    </w:p>
    <w:p w14:paraId="1A230A0E" w14:textId="77777777" w:rsidR="00D01E9C" w:rsidRPr="00023BDB" w:rsidRDefault="00D01E9C" w:rsidP="00D01E9C">
      <w:pPr>
        <w:spacing w:after="240"/>
      </w:pPr>
      <w:r w:rsidRPr="00023BDB">
        <w:t xml:space="preserve">Schedule 1 item 7 of the </w:t>
      </w:r>
      <w:r w:rsidRPr="00023BDB">
        <w:rPr>
          <w:i/>
        </w:rPr>
        <w:t>Health Insurance Legislation Amendment (2022 Measures No. 2) Determination 2022</w:t>
      </w:r>
      <w:r w:rsidRPr="00023BDB">
        <w:t xml:space="preserve"> provides as follows:</w:t>
      </w:r>
    </w:p>
    <w:p w14:paraId="4D457514" w14:textId="77777777" w:rsidR="00D01E9C" w:rsidRPr="00023BDB" w:rsidRDefault="00D01E9C" w:rsidP="00127AA8">
      <w:pPr>
        <w:pStyle w:val="subsection"/>
        <w:keepNext/>
        <w:keepLines/>
        <w:ind w:left="714" w:hanging="357"/>
        <w:rPr>
          <w:rFonts w:ascii="Arial" w:hAnsi="Arial" w:cs="Arial"/>
          <w:b/>
          <w:bCs/>
          <w:sz w:val="24"/>
          <w:szCs w:val="22"/>
        </w:rPr>
      </w:pPr>
      <w:r w:rsidRPr="00023BDB">
        <w:rPr>
          <w:rFonts w:ascii="Arial" w:hAnsi="Arial" w:cs="Arial"/>
          <w:b/>
          <w:bCs/>
          <w:sz w:val="24"/>
          <w:szCs w:val="22"/>
        </w:rPr>
        <w:lastRenderedPageBreak/>
        <w:t>7.</w:t>
      </w:r>
      <w:r w:rsidRPr="00023BDB">
        <w:rPr>
          <w:rFonts w:ascii="Arial" w:hAnsi="Arial" w:cs="Arial"/>
          <w:b/>
          <w:bCs/>
          <w:sz w:val="24"/>
          <w:szCs w:val="22"/>
        </w:rPr>
        <w:tab/>
        <w:t>Schedule 7 (after subclause 7.1.1(3))</w:t>
      </w:r>
    </w:p>
    <w:p w14:paraId="7CA970BB" w14:textId="77777777" w:rsidR="00D01E9C" w:rsidRPr="00023BDB" w:rsidRDefault="00D01E9C" w:rsidP="00D01E9C">
      <w:pPr>
        <w:pStyle w:val="subsection"/>
        <w:ind w:left="720" w:firstLine="0"/>
      </w:pPr>
      <w:r w:rsidRPr="00023BDB">
        <w:t>Insert:</w:t>
      </w:r>
    </w:p>
    <w:p w14:paraId="0B56A86D" w14:textId="77777777" w:rsidR="00D01E9C" w:rsidRPr="00023BDB" w:rsidRDefault="00D01E9C" w:rsidP="00D01E9C">
      <w:pPr>
        <w:pStyle w:val="subsection"/>
        <w:ind w:left="1117" w:hanging="397"/>
        <w:rPr>
          <w:color w:val="000000"/>
          <w:szCs w:val="22"/>
          <w:shd w:val="clear" w:color="auto" w:fill="FFFFFF"/>
        </w:rPr>
      </w:pPr>
      <w:r w:rsidRPr="00023BDB">
        <w:rPr>
          <w:color w:val="000000"/>
          <w:shd w:val="clear" w:color="auto" w:fill="FFFFFF"/>
        </w:rPr>
        <w:t>(3)  </w:t>
      </w:r>
      <w:r w:rsidRPr="00023BDB">
        <w:rPr>
          <w:color w:val="000000"/>
          <w:szCs w:val="22"/>
          <w:shd w:val="clear" w:color="auto" w:fill="FFFFFF"/>
        </w:rPr>
        <w:t xml:space="preserve">Clause 2.1.4 of this Determination shall have effect as if items </w:t>
      </w:r>
      <w:r w:rsidRPr="00023BDB">
        <w:t>92523 and 92524</w:t>
      </w:r>
      <w:r w:rsidRPr="00023BDB">
        <w:rPr>
          <w:color w:val="000000"/>
          <w:szCs w:val="22"/>
          <w:shd w:val="clear" w:color="auto" w:fill="FFFFFF"/>
        </w:rPr>
        <w:t xml:space="preserve"> were specified in the clause.</w:t>
      </w:r>
    </w:p>
    <w:p w14:paraId="1688260E" w14:textId="77777777" w:rsidR="00D01E9C" w:rsidRPr="00023BDB" w:rsidRDefault="00D01E9C" w:rsidP="00D01E9C">
      <w:pPr>
        <w:spacing w:before="240" w:after="240"/>
      </w:pPr>
      <w:r w:rsidRPr="00023BDB">
        <w:t>Subclause 7.1.1(3) of Schedule 7 does not appear. However, subclause 7.1.1(2) of Schedule 7 does appear.</w:t>
      </w:r>
    </w:p>
    <w:p w14:paraId="0028B35E" w14:textId="77777777" w:rsidR="00D01E9C" w:rsidRPr="00023BDB" w:rsidRDefault="00D01E9C" w:rsidP="00D01E9C">
      <w:r w:rsidRPr="00023BDB">
        <w:t>This compilation was editorially changed to insert subclause 7.1.1(3) after subclause 7.1.1(2) of Schedule 7 to give effect to the misdescribed amendment as intended.</w:t>
      </w:r>
    </w:p>
    <w:p w14:paraId="3475CD2E" w14:textId="77777777" w:rsidR="00E50037" w:rsidRPr="004C7422" w:rsidRDefault="00E50037" w:rsidP="00E50037">
      <w:pPr>
        <w:pStyle w:val="Head2"/>
        <w:keepLines/>
      </w:pPr>
      <w:r w:rsidRPr="002A61C4">
        <w:t>Superannuation Industry (Supervision) Act 1993</w:t>
      </w:r>
      <w:r w:rsidRPr="004C7422">
        <w:t>, Compilation No. </w:t>
      </w:r>
      <w:r>
        <w:t>113</w:t>
      </w:r>
      <w:r w:rsidRPr="004C7422">
        <w:t xml:space="preserve">, Registration Date: </w:t>
      </w:r>
      <w:r>
        <w:t>25</w:t>
      </w:r>
      <w:r w:rsidRPr="004C7422">
        <w:t> </w:t>
      </w:r>
      <w:r>
        <w:t xml:space="preserve">March </w:t>
      </w:r>
      <w:r w:rsidRPr="004C7422">
        <w:t>202</w:t>
      </w:r>
      <w:r>
        <w:t>2</w:t>
      </w:r>
      <w:r w:rsidRPr="004C7422">
        <w:t xml:space="preserve"> [</w:t>
      </w:r>
      <w:r w:rsidRPr="00E50037">
        <w:t>C2022C00122</w:t>
      </w:r>
      <w:r w:rsidRPr="004C7422">
        <w:t>]</w:t>
      </w:r>
    </w:p>
    <w:p w14:paraId="264D21C0" w14:textId="77777777" w:rsidR="0038215E" w:rsidRPr="00584D64" w:rsidRDefault="0038215E" w:rsidP="0038215E">
      <w:pPr>
        <w:shd w:val="clear" w:color="auto" w:fill="FFFFFF"/>
        <w:spacing w:before="240" w:after="240"/>
        <w:rPr>
          <w:rFonts w:eastAsia="Times New Roman" w:cs="Times New Roman"/>
          <w:b/>
          <w:color w:val="000000"/>
          <w:szCs w:val="22"/>
          <w:lang w:eastAsia="en-AU"/>
        </w:rPr>
      </w:pPr>
      <w:r>
        <w:rPr>
          <w:rFonts w:eastAsia="Times New Roman" w:cs="Times New Roman"/>
          <w:b/>
          <w:bCs/>
          <w:color w:val="000000"/>
          <w:sz w:val="24"/>
          <w:szCs w:val="24"/>
          <w:lang w:eastAsia="en-AU"/>
        </w:rPr>
        <w:t>Subsection 3</w:t>
      </w:r>
      <w:r w:rsidRPr="00EC7C9A">
        <w:rPr>
          <w:rFonts w:eastAsia="Times New Roman" w:cs="Times New Roman"/>
          <w:b/>
          <w:bCs/>
          <w:color w:val="000000"/>
          <w:sz w:val="24"/>
          <w:szCs w:val="24"/>
          <w:lang w:eastAsia="en-AU"/>
        </w:rPr>
        <w:t>15(12) (</w:t>
      </w:r>
      <w:r>
        <w:rPr>
          <w:rFonts w:eastAsia="Times New Roman" w:cs="Times New Roman"/>
          <w:b/>
          <w:bCs/>
          <w:color w:val="000000"/>
          <w:sz w:val="24"/>
          <w:szCs w:val="24"/>
          <w:lang w:eastAsia="en-AU"/>
        </w:rPr>
        <w:t>paragraph (</w:t>
      </w:r>
      <w:r w:rsidRPr="00EC7C9A">
        <w:rPr>
          <w:rFonts w:eastAsia="Times New Roman" w:cs="Times New Roman"/>
          <w:b/>
          <w:bCs/>
          <w:color w:val="000000"/>
          <w:sz w:val="24"/>
          <w:szCs w:val="24"/>
          <w:lang w:eastAsia="en-AU"/>
        </w:rPr>
        <w:t xml:space="preserve">b) of the definition of </w:t>
      </w:r>
      <w:r w:rsidRPr="005F2182">
        <w:rPr>
          <w:rFonts w:eastAsia="Times New Roman" w:cs="Times New Roman"/>
          <w:b/>
          <w:bCs/>
          <w:i/>
          <w:color w:val="000000"/>
          <w:sz w:val="24"/>
          <w:szCs w:val="24"/>
          <w:lang w:eastAsia="en-AU"/>
        </w:rPr>
        <w:t>do an act or thing</w:t>
      </w:r>
      <w:r w:rsidRPr="00EC7C9A">
        <w:rPr>
          <w:rFonts w:eastAsia="Times New Roman" w:cs="Times New Roman"/>
          <w:b/>
          <w:bCs/>
          <w:color w:val="000000"/>
          <w:sz w:val="24"/>
          <w:szCs w:val="24"/>
          <w:lang w:eastAsia="en-AU"/>
        </w:rPr>
        <w:t>)</w:t>
      </w:r>
    </w:p>
    <w:p w14:paraId="781481E9" w14:textId="77777777" w:rsidR="0038215E" w:rsidRPr="00584D64" w:rsidRDefault="0038215E" w:rsidP="0038215E">
      <w:pPr>
        <w:shd w:val="clear" w:color="auto" w:fill="FFFFFF"/>
        <w:spacing w:after="240"/>
        <w:rPr>
          <w:rFonts w:eastAsia="Times New Roman" w:cs="Times New Roman"/>
          <w:b/>
          <w:color w:val="000000"/>
          <w:szCs w:val="22"/>
          <w:lang w:eastAsia="en-AU"/>
        </w:rPr>
      </w:pPr>
      <w:r w:rsidRPr="00EC7C9A">
        <w:rPr>
          <w:rFonts w:eastAsia="Times New Roman" w:cs="Times New Roman"/>
          <w:b/>
          <w:bCs/>
          <w:color w:val="000000"/>
          <w:szCs w:val="22"/>
          <w:lang w:eastAsia="en-AU"/>
        </w:rPr>
        <w:t>Kind of editorial change</w:t>
      </w:r>
    </w:p>
    <w:p w14:paraId="45C8CC91" w14:textId="77777777" w:rsidR="0038215E" w:rsidRPr="00EC7C9A" w:rsidRDefault="0038215E" w:rsidP="0038215E">
      <w:pPr>
        <w:shd w:val="clear" w:color="auto" w:fill="FFFFFF"/>
        <w:spacing w:after="240"/>
        <w:rPr>
          <w:rFonts w:eastAsia="Times New Roman" w:cs="Times New Roman"/>
          <w:color w:val="000000"/>
          <w:szCs w:val="22"/>
          <w:lang w:eastAsia="en-AU"/>
        </w:rPr>
      </w:pPr>
      <w:r w:rsidRPr="00EC7C9A">
        <w:rPr>
          <w:rFonts w:eastAsia="Times New Roman" w:cs="Times New Roman"/>
          <w:color w:val="000000"/>
          <w:szCs w:val="22"/>
          <w:lang w:eastAsia="en-AU"/>
        </w:rPr>
        <w:t>Give effect to the misdescribed amendment as intended and correct a typographical error</w:t>
      </w:r>
    </w:p>
    <w:p w14:paraId="435CB982" w14:textId="77777777" w:rsidR="0038215E" w:rsidRPr="00584D64" w:rsidRDefault="0038215E" w:rsidP="0038215E">
      <w:pPr>
        <w:shd w:val="clear" w:color="auto" w:fill="FFFFFF"/>
        <w:spacing w:after="240"/>
        <w:rPr>
          <w:rFonts w:eastAsia="Times New Roman" w:cs="Times New Roman"/>
          <w:b/>
          <w:color w:val="000000"/>
          <w:szCs w:val="22"/>
          <w:lang w:eastAsia="en-AU"/>
        </w:rPr>
      </w:pPr>
      <w:r w:rsidRPr="00EC7C9A">
        <w:rPr>
          <w:rFonts w:eastAsia="Times New Roman" w:cs="Times New Roman"/>
          <w:b/>
          <w:bCs/>
          <w:color w:val="000000"/>
          <w:szCs w:val="22"/>
          <w:lang w:eastAsia="en-AU"/>
        </w:rPr>
        <w:t>Details of editorial change</w:t>
      </w:r>
    </w:p>
    <w:p w14:paraId="57457A1B" w14:textId="77777777" w:rsidR="0038215E" w:rsidRPr="00EC7C9A" w:rsidRDefault="0038215E" w:rsidP="0038215E">
      <w:pPr>
        <w:shd w:val="clear" w:color="auto" w:fill="FFFFFF"/>
        <w:spacing w:after="240"/>
        <w:rPr>
          <w:rFonts w:eastAsia="Times New Roman" w:cs="Times New Roman"/>
          <w:color w:val="000000"/>
          <w:szCs w:val="22"/>
          <w:lang w:eastAsia="en-AU"/>
        </w:rPr>
      </w:pPr>
      <w:r w:rsidRPr="00EC7C9A">
        <w:rPr>
          <w:rFonts w:eastAsia="Times New Roman" w:cs="Times New Roman"/>
          <w:color w:val="000000"/>
          <w:szCs w:val="22"/>
          <w:lang w:eastAsia="en-AU"/>
        </w:rPr>
        <w:t>Schedule 3 item </w:t>
      </w:r>
      <w:r>
        <w:rPr>
          <w:rFonts w:eastAsia="Times New Roman" w:cs="Times New Roman"/>
          <w:color w:val="000000"/>
          <w:szCs w:val="22"/>
          <w:lang w:eastAsia="en-AU"/>
        </w:rPr>
        <w:t>28</w:t>
      </w:r>
      <w:r w:rsidRPr="00EC7C9A">
        <w:rPr>
          <w:rFonts w:eastAsia="Times New Roman" w:cs="Times New Roman"/>
          <w:color w:val="000000"/>
          <w:szCs w:val="22"/>
          <w:lang w:eastAsia="en-AU"/>
        </w:rPr>
        <w:t xml:space="preserve"> of the</w:t>
      </w:r>
      <w:r>
        <w:rPr>
          <w:rFonts w:eastAsia="Times New Roman" w:cs="Times New Roman"/>
          <w:color w:val="000000"/>
          <w:szCs w:val="22"/>
          <w:lang w:eastAsia="en-AU"/>
        </w:rPr>
        <w:t xml:space="preserve"> </w:t>
      </w:r>
      <w:r w:rsidRPr="00EC7C9A">
        <w:rPr>
          <w:rFonts w:eastAsia="Times New Roman" w:cs="Times New Roman"/>
          <w:i/>
          <w:iCs/>
          <w:color w:val="000000"/>
          <w:szCs w:val="22"/>
          <w:lang w:eastAsia="en-AU"/>
        </w:rPr>
        <w:t>Treasury Laws Amendment (Putting Consumers First—Establishment of the Australian Financial Complaints Authority) Act 2018</w:t>
      </w:r>
      <w:r w:rsidRPr="005F2182">
        <w:rPr>
          <w:rFonts w:eastAsia="Times New Roman" w:cs="Times New Roman"/>
          <w:iCs/>
          <w:color w:val="000000"/>
          <w:szCs w:val="22"/>
          <w:lang w:eastAsia="en-AU"/>
        </w:rPr>
        <w:t xml:space="preserve"> </w:t>
      </w:r>
      <w:r w:rsidRPr="00EC7C9A">
        <w:rPr>
          <w:rFonts w:eastAsia="Times New Roman" w:cs="Times New Roman"/>
          <w:color w:val="000000"/>
          <w:szCs w:val="22"/>
          <w:lang w:eastAsia="en-AU"/>
        </w:rPr>
        <w:t>provides as follows:</w:t>
      </w:r>
    </w:p>
    <w:p w14:paraId="1F6A3B65" w14:textId="77777777" w:rsidR="0038215E" w:rsidRPr="006D6145" w:rsidRDefault="0038215E" w:rsidP="006B1EBE">
      <w:pPr>
        <w:pStyle w:val="ItemHead"/>
        <w:keepNext/>
      </w:pPr>
      <w:r w:rsidRPr="006D6145">
        <w:t xml:space="preserve">28  </w:t>
      </w:r>
      <w:r>
        <w:t>Subsection 3</w:t>
      </w:r>
      <w:r w:rsidRPr="006D6145">
        <w:t xml:space="preserve">15(12) (at the end of </w:t>
      </w:r>
      <w:r>
        <w:t>paragraph (</w:t>
      </w:r>
      <w:r w:rsidRPr="006D6145">
        <w:t xml:space="preserve">b) of the definition of </w:t>
      </w:r>
      <w:r w:rsidRPr="006D6145">
        <w:rPr>
          <w:i/>
        </w:rPr>
        <w:t>do an act or thing</w:t>
      </w:r>
      <w:r w:rsidRPr="006D6145">
        <w:t>)</w:t>
      </w:r>
    </w:p>
    <w:p w14:paraId="49756683" w14:textId="77777777" w:rsidR="0038215E" w:rsidRPr="006D6145" w:rsidRDefault="0038215E" w:rsidP="0038215E">
      <w:pPr>
        <w:pStyle w:val="Item"/>
      </w:pPr>
      <w:r w:rsidRPr="006D6145">
        <w:t>Omit “directions of the Superannuation Complaints Tribunal, or”.</w:t>
      </w:r>
    </w:p>
    <w:p w14:paraId="37EA7ABE" w14:textId="77777777" w:rsidR="0038215E" w:rsidRPr="00EC7C9A" w:rsidRDefault="0038215E" w:rsidP="0038215E">
      <w:pPr>
        <w:shd w:val="clear" w:color="auto" w:fill="FFFFFF"/>
        <w:spacing w:before="240" w:after="240"/>
        <w:rPr>
          <w:rFonts w:eastAsia="Times New Roman" w:cs="Times New Roman"/>
          <w:color w:val="000000"/>
          <w:szCs w:val="22"/>
          <w:lang w:eastAsia="en-AU"/>
        </w:rPr>
      </w:pPr>
      <w:r w:rsidRPr="00EC7C9A">
        <w:rPr>
          <w:rFonts w:eastAsia="Times New Roman" w:cs="Times New Roman"/>
          <w:color w:val="000000"/>
          <w:szCs w:val="22"/>
          <w:lang w:eastAsia="en-AU"/>
        </w:rPr>
        <w:t xml:space="preserve">The instruction refers to “at the end of </w:t>
      </w:r>
      <w:r>
        <w:rPr>
          <w:rFonts w:eastAsia="Times New Roman" w:cs="Times New Roman"/>
          <w:color w:val="000000"/>
          <w:szCs w:val="22"/>
          <w:lang w:eastAsia="en-AU"/>
        </w:rPr>
        <w:t>paragraph (</w:t>
      </w:r>
      <w:r w:rsidRPr="00EC7C9A">
        <w:rPr>
          <w:rFonts w:eastAsia="Times New Roman" w:cs="Times New Roman"/>
          <w:color w:val="000000"/>
          <w:szCs w:val="22"/>
          <w:lang w:eastAsia="en-AU"/>
        </w:rPr>
        <w:t>b) of the definition of</w:t>
      </w:r>
      <w:r>
        <w:rPr>
          <w:rFonts w:eastAsia="Times New Roman" w:cs="Times New Roman"/>
          <w:color w:val="000000"/>
          <w:szCs w:val="22"/>
          <w:lang w:eastAsia="en-AU"/>
        </w:rPr>
        <w:t xml:space="preserve"> </w:t>
      </w:r>
      <w:r w:rsidRPr="00EC7C9A">
        <w:rPr>
          <w:rFonts w:eastAsia="Times New Roman" w:cs="Times New Roman"/>
          <w:b/>
          <w:bCs/>
          <w:i/>
          <w:iCs/>
          <w:color w:val="000000"/>
          <w:szCs w:val="22"/>
          <w:lang w:eastAsia="en-AU"/>
        </w:rPr>
        <w:t>do an act or thing</w:t>
      </w:r>
      <w:r w:rsidRPr="00EC7C9A">
        <w:rPr>
          <w:rFonts w:eastAsia="Times New Roman" w:cs="Times New Roman"/>
          <w:color w:val="000000"/>
          <w:szCs w:val="22"/>
          <w:lang w:eastAsia="en-AU"/>
        </w:rPr>
        <w:t>” rather than “</w:t>
      </w:r>
      <w:r>
        <w:rPr>
          <w:rFonts w:eastAsia="Times New Roman" w:cs="Times New Roman"/>
          <w:color w:val="000000"/>
          <w:szCs w:val="22"/>
          <w:lang w:eastAsia="en-AU"/>
        </w:rPr>
        <w:t>paragraph (</w:t>
      </w:r>
      <w:r w:rsidRPr="00EC7C9A">
        <w:rPr>
          <w:rFonts w:eastAsia="Times New Roman" w:cs="Times New Roman"/>
          <w:color w:val="000000"/>
          <w:szCs w:val="22"/>
          <w:lang w:eastAsia="en-AU"/>
        </w:rPr>
        <w:t>b) of the definition of</w:t>
      </w:r>
      <w:r>
        <w:rPr>
          <w:rFonts w:eastAsia="Times New Roman" w:cs="Times New Roman"/>
          <w:color w:val="000000"/>
          <w:szCs w:val="22"/>
          <w:lang w:eastAsia="en-AU"/>
        </w:rPr>
        <w:t xml:space="preserve"> </w:t>
      </w:r>
      <w:r w:rsidRPr="00EC7C9A">
        <w:rPr>
          <w:rFonts w:eastAsia="Times New Roman" w:cs="Times New Roman"/>
          <w:b/>
          <w:bCs/>
          <w:i/>
          <w:iCs/>
          <w:color w:val="000000"/>
          <w:szCs w:val="22"/>
          <w:lang w:eastAsia="en-AU"/>
        </w:rPr>
        <w:t>do an act or thing</w:t>
      </w:r>
      <w:r w:rsidRPr="00EC7C9A">
        <w:rPr>
          <w:rFonts w:eastAsia="Times New Roman" w:cs="Times New Roman"/>
          <w:color w:val="000000"/>
          <w:szCs w:val="22"/>
          <w:lang w:eastAsia="en-AU"/>
        </w:rPr>
        <w:t>”.</w:t>
      </w:r>
    </w:p>
    <w:p w14:paraId="3973ABFB" w14:textId="77777777" w:rsidR="0038215E" w:rsidRPr="00EC7C9A" w:rsidRDefault="0038215E" w:rsidP="0038215E">
      <w:pPr>
        <w:shd w:val="clear" w:color="auto" w:fill="FFFFFF"/>
        <w:spacing w:after="240"/>
        <w:rPr>
          <w:rFonts w:eastAsia="Times New Roman" w:cs="Times New Roman"/>
          <w:color w:val="000000"/>
          <w:szCs w:val="22"/>
          <w:lang w:eastAsia="en-AU"/>
        </w:rPr>
      </w:pPr>
      <w:r w:rsidRPr="00EC7C9A">
        <w:rPr>
          <w:rFonts w:eastAsia="Times New Roman" w:cs="Times New Roman"/>
          <w:color w:val="000000"/>
          <w:szCs w:val="22"/>
          <w:lang w:eastAsia="en-AU"/>
        </w:rPr>
        <w:t xml:space="preserve">This compilation was editorially changed to omit “directions of the Superannuation Complaints Tribunal, or” from </w:t>
      </w:r>
      <w:r>
        <w:rPr>
          <w:rFonts w:eastAsia="Times New Roman" w:cs="Times New Roman"/>
          <w:color w:val="000000"/>
          <w:szCs w:val="22"/>
          <w:lang w:eastAsia="en-AU"/>
        </w:rPr>
        <w:t>paragraph (</w:t>
      </w:r>
      <w:r w:rsidRPr="00EC7C9A">
        <w:rPr>
          <w:rFonts w:eastAsia="Times New Roman" w:cs="Times New Roman"/>
          <w:color w:val="000000"/>
          <w:szCs w:val="22"/>
          <w:lang w:eastAsia="en-AU"/>
        </w:rPr>
        <w:t>b) of the definition of</w:t>
      </w:r>
      <w:r>
        <w:rPr>
          <w:rFonts w:eastAsia="Times New Roman" w:cs="Times New Roman"/>
          <w:color w:val="000000"/>
          <w:szCs w:val="22"/>
          <w:lang w:eastAsia="en-AU"/>
        </w:rPr>
        <w:t xml:space="preserve"> </w:t>
      </w:r>
      <w:r w:rsidRPr="00EC7C9A">
        <w:rPr>
          <w:rFonts w:eastAsia="Times New Roman" w:cs="Times New Roman"/>
          <w:b/>
          <w:bCs/>
          <w:i/>
          <w:iCs/>
          <w:color w:val="000000"/>
          <w:szCs w:val="22"/>
          <w:lang w:eastAsia="en-AU"/>
        </w:rPr>
        <w:t>do an act or thing</w:t>
      </w:r>
      <w:r w:rsidRPr="009E2354">
        <w:rPr>
          <w:rFonts w:eastAsia="Times New Roman" w:cs="Times New Roman"/>
          <w:bCs/>
          <w:iCs/>
          <w:color w:val="000000"/>
          <w:szCs w:val="22"/>
          <w:lang w:eastAsia="en-AU"/>
        </w:rPr>
        <w:t xml:space="preserve"> </w:t>
      </w:r>
      <w:r w:rsidRPr="00EC7C9A">
        <w:rPr>
          <w:rFonts w:eastAsia="Times New Roman" w:cs="Times New Roman"/>
          <w:color w:val="000000"/>
          <w:szCs w:val="22"/>
          <w:lang w:eastAsia="en-AU"/>
        </w:rPr>
        <w:t>in subsection </w:t>
      </w:r>
      <w:r>
        <w:rPr>
          <w:rFonts w:eastAsia="Times New Roman" w:cs="Times New Roman"/>
          <w:color w:val="000000"/>
          <w:szCs w:val="22"/>
          <w:lang w:eastAsia="en-AU"/>
        </w:rPr>
        <w:t>315</w:t>
      </w:r>
      <w:r w:rsidRPr="00EC7C9A">
        <w:rPr>
          <w:rFonts w:eastAsia="Times New Roman" w:cs="Times New Roman"/>
          <w:color w:val="000000"/>
          <w:szCs w:val="22"/>
          <w:lang w:eastAsia="en-AU"/>
        </w:rPr>
        <w:t>(12) to give effect to the misdescribed amendment as intended.</w:t>
      </w:r>
    </w:p>
    <w:p w14:paraId="259997AC" w14:textId="77777777" w:rsidR="0038215E" w:rsidRDefault="0038215E" w:rsidP="0038215E">
      <w:pPr>
        <w:shd w:val="clear" w:color="auto" w:fill="FFFFFF"/>
        <w:spacing w:after="240"/>
        <w:rPr>
          <w:rFonts w:eastAsia="Times New Roman" w:cs="Times New Roman"/>
          <w:color w:val="000000"/>
          <w:szCs w:val="22"/>
          <w:lang w:eastAsia="en-AU"/>
        </w:rPr>
      </w:pPr>
      <w:r w:rsidRPr="00EC7C9A">
        <w:rPr>
          <w:rFonts w:eastAsia="Times New Roman" w:cs="Times New Roman"/>
          <w:color w:val="000000"/>
          <w:szCs w:val="22"/>
          <w:lang w:eastAsia="en-AU"/>
        </w:rPr>
        <w:t xml:space="preserve">This amendment results in the following text “reconsider a matter in accordance </w:t>
      </w:r>
      <w:r>
        <w:rPr>
          <w:rFonts w:eastAsia="Times New Roman" w:cs="Times New Roman"/>
          <w:color w:val="000000"/>
          <w:szCs w:val="22"/>
          <w:lang w:eastAsia="en-AU"/>
        </w:rPr>
        <w:t xml:space="preserve">with the </w:t>
      </w:r>
      <w:r w:rsidRPr="00EC7C9A">
        <w:rPr>
          <w:rFonts w:eastAsia="Times New Roman" w:cs="Times New Roman"/>
          <w:color w:val="000000"/>
          <w:szCs w:val="22"/>
          <w:lang w:eastAsia="en-AU"/>
        </w:rPr>
        <w:t>a determination”.</w:t>
      </w:r>
    </w:p>
    <w:p w14:paraId="105C7302" w14:textId="77777777" w:rsidR="0038215E" w:rsidRDefault="0038215E" w:rsidP="0038215E">
      <w:pPr>
        <w:shd w:val="clear" w:color="auto" w:fill="FFFFFF"/>
        <w:rPr>
          <w:rFonts w:eastAsia="Times New Roman" w:cs="Times New Roman"/>
          <w:color w:val="000000"/>
          <w:szCs w:val="22"/>
          <w:lang w:eastAsia="en-AU"/>
        </w:rPr>
      </w:pPr>
      <w:r>
        <w:rPr>
          <w:color w:val="000000"/>
          <w:szCs w:val="22"/>
          <w:shd w:val="clear" w:color="auto" w:fill="FFFFFF"/>
        </w:rPr>
        <w:t>This compilation was also editorially changed to omit “the” after “</w:t>
      </w:r>
      <w:r w:rsidRPr="00EC7C9A">
        <w:rPr>
          <w:rFonts w:eastAsia="Times New Roman" w:cs="Times New Roman"/>
          <w:color w:val="000000"/>
          <w:szCs w:val="22"/>
          <w:lang w:eastAsia="en-AU"/>
        </w:rPr>
        <w:t xml:space="preserve">in accordance </w:t>
      </w:r>
      <w:r>
        <w:rPr>
          <w:rFonts w:eastAsia="Times New Roman" w:cs="Times New Roman"/>
          <w:color w:val="000000"/>
          <w:szCs w:val="22"/>
          <w:lang w:eastAsia="en-AU"/>
        </w:rPr>
        <w:t>with</w:t>
      </w:r>
      <w:r>
        <w:rPr>
          <w:color w:val="000000"/>
          <w:szCs w:val="22"/>
          <w:shd w:val="clear" w:color="auto" w:fill="FFFFFF"/>
        </w:rPr>
        <w:t xml:space="preserve">” in paragraph (b) of the definition of </w:t>
      </w:r>
      <w:r>
        <w:rPr>
          <w:b/>
          <w:bCs/>
          <w:i/>
          <w:iCs/>
          <w:color w:val="000000"/>
          <w:szCs w:val="22"/>
          <w:shd w:val="clear" w:color="auto" w:fill="FFFFFF"/>
        </w:rPr>
        <w:t>do an act or thing</w:t>
      </w:r>
      <w:r w:rsidRPr="005F2182">
        <w:rPr>
          <w:bCs/>
          <w:iCs/>
          <w:color w:val="000000"/>
          <w:szCs w:val="22"/>
          <w:shd w:val="clear" w:color="auto" w:fill="FFFFFF"/>
        </w:rPr>
        <w:t xml:space="preserve"> </w:t>
      </w:r>
      <w:r>
        <w:rPr>
          <w:color w:val="000000"/>
          <w:szCs w:val="22"/>
          <w:shd w:val="clear" w:color="auto" w:fill="FFFFFF"/>
        </w:rPr>
        <w:t>in subsection 315(12) to correct the typographical error.</w:t>
      </w:r>
    </w:p>
    <w:p w14:paraId="45B4DF2E" w14:textId="77777777" w:rsidR="00A146BF" w:rsidRPr="004C7422" w:rsidRDefault="00A146BF" w:rsidP="00127AA8">
      <w:pPr>
        <w:pStyle w:val="Head2"/>
        <w:keepLines/>
      </w:pPr>
      <w:r w:rsidRPr="00176760">
        <w:lastRenderedPageBreak/>
        <w:t xml:space="preserve">Treasury Laws Amendment (Miscellaneous and Technical Amendments No. 2) </w:t>
      </w:r>
      <w:r>
        <w:t>Regulations 2</w:t>
      </w:r>
      <w:r w:rsidRPr="00176760">
        <w:t>021</w:t>
      </w:r>
      <w:r w:rsidRPr="004C7422">
        <w:t>, Compilation No. </w:t>
      </w:r>
      <w:r>
        <w:t>1</w:t>
      </w:r>
      <w:r w:rsidRPr="004C7422">
        <w:t xml:space="preserve">, Registration Date: </w:t>
      </w:r>
      <w:r>
        <w:t>24</w:t>
      </w:r>
      <w:r w:rsidRPr="004C7422">
        <w:t> </w:t>
      </w:r>
      <w:r>
        <w:t xml:space="preserve">March </w:t>
      </w:r>
      <w:r w:rsidRPr="004C7422">
        <w:t>202</w:t>
      </w:r>
      <w:r>
        <w:t>2</w:t>
      </w:r>
      <w:r w:rsidRPr="004C7422">
        <w:t xml:space="preserve"> [</w:t>
      </w:r>
      <w:r w:rsidRPr="00A146BF">
        <w:t>F2022C00319</w:t>
      </w:r>
      <w:r w:rsidRPr="004C7422">
        <w:t>]</w:t>
      </w:r>
    </w:p>
    <w:p w14:paraId="46E2BE2E" w14:textId="77777777" w:rsidR="00A146BF" w:rsidRPr="00E1101C" w:rsidRDefault="00A146BF" w:rsidP="00127AA8">
      <w:pPr>
        <w:keepNext/>
        <w:keepLines/>
        <w:spacing w:before="240" w:after="240"/>
        <w:rPr>
          <w:b/>
          <w:sz w:val="24"/>
          <w:szCs w:val="24"/>
        </w:rPr>
      </w:pPr>
      <w:r>
        <w:rPr>
          <w:b/>
          <w:bCs/>
          <w:color w:val="000000"/>
          <w:sz w:val="24"/>
          <w:szCs w:val="24"/>
          <w:shd w:val="clear" w:color="auto" w:fill="FFFFFF"/>
        </w:rPr>
        <w:t>Subsection 2</w:t>
      </w:r>
      <w:r w:rsidRPr="00B70FEF">
        <w:rPr>
          <w:b/>
          <w:bCs/>
          <w:color w:val="000000"/>
          <w:sz w:val="24"/>
          <w:szCs w:val="24"/>
          <w:shd w:val="clear" w:color="auto" w:fill="FFFFFF"/>
        </w:rPr>
        <w:t xml:space="preserve">(1) (table </w:t>
      </w:r>
      <w:r>
        <w:rPr>
          <w:b/>
          <w:bCs/>
          <w:color w:val="000000"/>
          <w:sz w:val="24"/>
          <w:szCs w:val="24"/>
          <w:shd w:val="clear" w:color="auto" w:fill="FFFFFF"/>
        </w:rPr>
        <w:t>item 3</w:t>
      </w:r>
      <w:r w:rsidRPr="00B70FEF">
        <w:rPr>
          <w:b/>
          <w:bCs/>
          <w:color w:val="000000"/>
          <w:sz w:val="24"/>
          <w:szCs w:val="24"/>
          <w:shd w:val="clear" w:color="auto" w:fill="FFFFFF"/>
        </w:rPr>
        <w:t>, column 2)</w:t>
      </w:r>
    </w:p>
    <w:p w14:paraId="03A6B5B8" w14:textId="77777777" w:rsidR="00A146BF" w:rsidRPr="00176760" w:rsidRDefault="00A146BF" w:rsidP="00127AA8">
      <w:pPr>
        <w:keepNext/>
        <w:keepLines/>
        <w:spacing w:after="240"/>
        <w:rPr>
          <w:b/>
        </w:rPr>
      </w:pPr>
      <w:r w:rsidRPr="00176760">
        <w:rPr>
          <w:b/>
        </w:rPr>
        <w:t>Kind of editorial change</w:t>
      </w:r>
    </w:p>
    <w:p w14:paraId="2D960081" w14:textId="77777777" w:rsidR="00A146BF" w:rsidRPr="00E1101C" w:rsidRDefault="00A146BF" w:rsidP="00A146BF">
      <w:pPr>
        <w:spacing w:after="240"/>
      </w:pPr>
      <w:r w:rsidRPr="00176760">
        <w:t xml:space="preserve">Update to a reference of a law or </w:t>
      </w:r>
      <w:r>
        <w:t xml:space="preserve">a </w:t>
      </w:r>
      <w:r w:rsidRPr="00176760">
        <w:t>provision</w:t>
      </w:r>
    </w:p>
    <w:p w14:paraId="6E9E123A" w14:textId="77777777" w:rsidR="00A146BF" w:rsidRPr="00176760" w:rsidRDefault="00A146BF" w:rsidP="00A146BF">
      <w:pPr>
        <w:spacing w:after="240"/>
        <w:rPr>
          <w:b/>
        </w:rPr>
      </w:pPr>
      <w:r w:rsidRPr="00176760">
        <w:rPr>
          <w:b/>
        </w:rPr>
        <w:t>Details of editorial change</w:t>
      </w:r>
    </w:p>
    <w:p w14:paraId="412E3235" w14:textId="77777777" w:rsidR="00A146BF" w:rsidRPr="00FA405D" w:rsidRDefault="00A146BF" w:rsidP="00A146BF">
      <w:pPr>
        <w:rPr>
          <w:szCs w:val="22"/>
        </w:rPr>
      </w:pPr>
      <w:r w:rsidRPr="00E1101C">
        <w:rPr>
          <w:color w:val="000000"/>
          <w:szCs w:val="22"/>
          <w:shd w:val="clear" w:color="auto" w:fill="FFFFFF"/>
        </w:rPr>
        <w:t xml:space="preserve">This compilation was editorially changed to update a reference from the </w:t>
      </w:r>
      <w:r w:rsidRPr="00B70FEF">
        <w:rPr>
          <w:i/>
          <w:iCs/>
          <w:color w:val="000000"/>
          <w:szCs w:val="22"/>
          <w:shd w:val="clear" w:color="auto" w:fill="FFFFFF"/>
        </w:rPr>
        <w:t>Corporate Collective Investment Vehicle Framework and Other Measures Act 2021</w:t>
      </w:r>
      <w:r w:rsidRPr="00B70FEF">
        <w:rPr>
          <w:iCs/>
          <w:color w:val="000000"/>
          <w:szCs w:val="22"/>
          <w:shd w:val="clear" w:color="auto" w:fill="FFFFFF"/>
        </w:rPr>
        <w:t xml:space="preserve"> </w:t>
      </w:r>
      <w:r w:rsidRPr="00E1101C">
        <w:rPr>
          <w:color w:val="000000"/>
          <w:szCs w:val="22"/>
          <w:shd w:val="clear" w:color="auto" w:fill="FFFFFF"/>
        </w:rPr>
        <w:t>to the</w:t>
      </w:r>
      <w:bookmarkStart w:id="38" w:name="_Hlk82443380"/>
      <w:r w:rsidRPr="00E1101C">
        <w:rPr>
          <w:color w:val="000000"/>
          <w:szCs w:val="22"/>
          <w:shd w:val="clear" w:color="auto" w:fill="FFFFFF"/>
        </w:rPr>
        <w:t xml:space="preserve"> </w:t>
      </w:r>
      <w:bookmarkEnd w:id="38"/>
      <w:r w:rsidRPr="00B70FEF">
        <w:rPr>
          <w:i/>
          <w:iCs/>
          <w:color w:val="000000"/>
          <w:szCs w:val="22"/>
          <w:shd w:val="clear" w:color="auto" w:fill="FFFFFF"/>
        </w:rPr>
        <w:t>Corporate Collective Investment Vehicle Framework and Other Measures Act 2022</w:t>
      </w:r>
      <w:r w:rsidRPr="00B70FEF">
        <w:rPr>
          <w:iCs/>
          <w:color w:val="000000"/>
          <w:szCs w:val="22"/>
          <w:shd w:val="clear" w:color="auto" w:fill="FFFFFF"/>
        </w:rPr>
        <w:t xml:space="preserve"> </w:t>
      </w:r>
      <w:r w:rsidRPr="00E1101C">
        <w:rPr>
          <w:color w:val="000000"/>
          <w:szCs w:val="22"/>
          <w:shd w:val="clear" w:color="auto" w:fill="FFFFFF"/>
        </w:rPr>
        <w:t xml:space="preserve">in column 2 of table </w:t>
      </w:r>
      <w:r>
        <w:rPr>
          <w:color w:val="000000"/>
          <w:szCs w:val="22"/>
          <w:shd w:val="clear" w:color="auto" w:fill="FFFFFF"/>
        </w:rPr>
        <w:t>item 3</w:t>
      </w:r>
      <w:r w:rsidRPr="00E1101C">
        <w:rPr>
          <w:color w:val="000000"/>
          <w:szCs w:val="22"/>
          <w:shd w:val="clear" w:color="auto" w:fill="FFFFFF"/>
        </w:rPr>
        <w:t xml:space="preserve"> of subsection </w:t>
      </w:r>
      <w:r w:rsidRPr="00BA0533">
        <w:rPr>
          <w:color w:val="000000"/>
          <w:szCs w:val="22"/>
          <w:shd w:val="clear" w:color="auto" w:fill="FFFFFF"/>
        </w:rPr>
        <w:t>2(1).</w:t>
      </w:r>
    </w:p>
    <w:p w14:paraId="2448EDE7" w14:textId="77777777" w:rsidR="003616F0" w:rsidRPr="004C7422" w:rsidRDefault="003616F0" w:rsidP="003616F0">
      <w:pPr>
        <w:pStyle w:val="Head2"/>
        <w:keepLines/>
      </w:pPr>
      <w:r>
        <w:t>National Health (Listing of Pharmaceutical Benefits) Instrument 2012 (PB 71 of 2012)</w:t>
      </w:r>
      <w:r w:rsidRPr="004C7422">
        <w:t>, Compilation No. </w:t>
      </w:r>
      <w:r>
        <w:t>115</w:t>
      </w:r>
      <w:r w:rsidRPr="004C7422">
        <w:t xml:space="preserve">, Registration Date: </w:t>
      </w:r>
      <w:r>
        <w:t>23</w:t>
      </w:r>
      <w:r w:rsidRPr="004C7422">
        <w:t> </w:t>
      </w:r>
      <w:r>
        <w:t xml:space="preserve">March </w:t>
      </w:r>
      <w:r w:rsidRPr="004C7422">
        <w:t>202</w:t>
      </w:r>
      <w:r>
        <w:t>2</w:t>
      </w:r>
      <w:r w:rsidRPr="004C7422">
        <w:t xml:space="preserve"> [</w:t>
      </w:r>
      <w:r w:rsidRPr="003616F0">
        <w:t>F2022C00314</w:t>
      </w:r>
      <w:r w:rsidRPr="004C7422">
        <w:t>]</w:t>
      </w:r>
    </w:p>
    <w:p w14:paraId="1CDB77CF" w14:textId="77777777" w:rsidR="003616F0" w:rsidRPr="004549F1" w:rsidRDefault="003616F0" w:rsidP="003616F0">
      <w:pPr>
        <w:spacing w:before="240" w:after="240"/>
        <w:rPr>
          <w:b/>
          <w:sz w:val="24"/>
          <w:szCs w:val="24"/>
        </w:rPr>
      </w:pPr>
      <w:r>
        <w:rPr>
          <w:b/>
          <w:sz w:val="24"/>
          <w:szCs w:val="24"/>
        </w:rPr>
        <w:t>Schedule 1, Part 1, entry for Methotrexate</w:t>
      </w:r>
    </w:p>
    <w:p w14:paraId="2A8FFF37" w14:textId="77777777" w:rsidR="003616F0" w:rsidRPr="004549F1" w:rsidRDefault="003616F0" w:rsidP="003616F0">
      <w:pPr>
        <w:spacing w:after="240"/>
        <w:rPr>
          <w:b/>
        </w:rPr>
      </w:pPr>
      <w:r w:rsidRPr="004549F1">
        <w:rPr>
          <w:b/>
        </w:rPr>
        <w:t>Kind of editorial change</w:t>
      </w:r>
    </w:p>
    <w:p w14:paraId="713EB19A" w14:textId="77777777" w:rsidR="003616F0" w:rsidRPr="0091532C" w:rsidRDefault="003616F0" w:rsidP="003616F0">
      <w:pPr>
        <w:spacing w:after="240"/>
      </w:pPr>
      <w:r w:rsidRPr="005305F7">
        <w:t>Give effect to the misdescribed amendment as intended</w:t>
      </w:r>
    </w:p>
    <w:p w14:paraId="0D304BDF" w14:textId="77777777" w:rsidR="003616F0" w:rsidRPr="004549F1" w:rsidRDefault="003616F0" w:rsidP="003616F0">
      <w:pPr>
        <w:spacing w:after="240"/>
        <w:rPr>
          <w:b/>
        </w:rPr>
      </w:pPr>
      <w:r w:rsidRPr="004549F1">
        <w:rPr>
          <w:b/>
        </w:rPr>
        <w:t>Details of editorial change</w:t>
      </w:r>
    </w:p>
    <w:p w14:paraId="10DB6549" w14:textId="77777777" w:rsidR="003616F0" w:rsidRDefault="003616F0" w:rsidP="003616F0">
      <w:pPr>
        <w:spacing w:after="240"/>
      </w:pPr>
      <w:r>
        <w:t xml:space="preserve">Schedule 1 item 53 of the </w:t>
      </w:r>
      <w:r w:rsidRPr="00C14201">
        <w:rPr>
          <w:i/>
        </w:rPr>
        <w:t>National Health (Listing of Pharmaceutical Benefits) Amendment Instrument 2022 (No. 2)</w:t>
      </w:r>
      <w:r>
        <w:t xml:space="preserve"> (PB 11 of 2022) provides in part as follows:</w:t>
      </w:r>
    </w:p>
    <w:p w14:paraId="4BC948A2" w14:textId="77777777" w:rsidR="003616F0" w:rsidRDefault="003616F0" w:rsidP="003616F0">
      <w:pPr>
        <w:pStyle w:val="Amendment1"/>
        <w:numPr>
          <w:ilvl w:val="0"/>
          <w:numId w:val="0"/>
        </w:numPr>
        <w:tabs>
          <w:tab w:val="left" w:pos="851"/>
        </w:tabs>
        <w:ind w:left="851" w:hanging="851"/>
      </w:pPr>
      <w:r w:rsidRPr="00C14201">
        <w:t>[53]</w:t>
      </w:r>
      <w:r w:rsidRPr="00C14201">
        <w:tab/>
      </w:r>
      <w:bookmarkStart w:id="39" w:name="_Hlk98759798"/>
      <w:r w:rsidRPr="00C14201">
        <w:t>Schedule 1, Part 1, entry for Methotrexate</w:t>
      </w:r>
      <w:bookmarkEnd w:id="39"/>
    </w:p>
    <w:p w14:paraId="03F441A7" w14:textId="77777777" w:rsidR="003616F0" w:rsidRDefault="003616F0" w:rsidP="003616F0">
      <w:pPr>
        <w:spacing w:before="240"/>
      </w:pPr>
      <w:r>
        <w:t>[...]</w:t>
      </w:r>
    </w:p>
    <w:p w14:paraId="4C874C21" w14:textId="77777777" w:rsidR="003616F0" w:rsidRPr="003F22AD" w:rsidRDefault="003616F0" w:rsidP="003616F0">
      <w:pPr>
        <w:spacing w:before="60" w:after="60"/>
        <w:ind w:left="1418" w:hanging="567"/>
        <w:rPr>
          <w:i/>
          <w:iCs/>
          <w:sz w:val="20"/>
        </w:rPr>
      </w:pPr>
      <w:r w:rsidRPr="00C14201">
        <w:rPr>
          <w:rFonts w:ascii="Arial Bold" w:hAnsi="Arial Bold"/>
          <w:b/>
          <w:iCs/>
          <w:sz w:val="20"/>
        </w:rPr>
        <w:t>(d)</w:t>
      </w:r>
      <w:r w:rsidRPr="00C14201">
        <w:rPr>
          <w:rFonts w:ascii="Arial Bold" w:hAnsi="Arial Bold"/>
          <w:b/>
          <w:iCs/>
          <w:sz w:val="20"/>
        </w:rPr>
        <w:tab/>
      </w:r>
      <w:r w:rsidRPr="00725CDF">
        <w:rPr>
          <w:i/>
          <w:iCs/>
          <w:sz w:val="20"/>
        </w:rPr>
        <w:t>omit:</w:t>
      </w:r>
    </w:p>
    <w:tbl>
      <w:tblPr>
        <w:tblW w:w="9209" w:type="dxa"/>
        <w:tblInd w:w="33"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704"/>
        <w:gridCol w:w="1985"/>
        <w:gridCol w:w="850"/>
        <w:gridCol w:w="425"/>
        <w:gridCol w:w="1560"/>
        <w:gridCol w:w="425"/>
        <w:gridCol w:w="425"/>
        <w:gridCol w:w="709"/>
        <w:gridCol w:w="425"/>
        <w:gridCol w:w="284"/>
        <w:gridCol w:w="283"/>
        <w:gridCol w:w="284"/>
        <w:gridCol w:w="425"/>
        <w:gridCol w:w="425"/>
      </w:tblGrid>
      <w:tr w:rsidR="003616F0" w:rsidRPr="008B133A" w14:paraId="0959374E" w14:textId="77777777" w:rsidTr="00E50037">
        <w:tc>
          <w:tcPr>
            <w:tcW w:w="704" w:type="dxa"/>
          </w:tcPr>
          <w:p w14:paraId="7D806B1F" w14:textId="77777777" w:rsidR="003616F0" w:rsidRPr="008B133A" w:rsidRDefault="003616F0" w:rsidP="00E50037">
            <w:pPr>
              <w:spacing w:before="60" w:after="60"/>
              <w:rPr>
                <w:rFonts w:ascii="Arial" w:hAnsi="Arial" w:cs="Arial"/>
                <w:sz w:val="16"/>
                <w:szCs w:val="16"/>
              </w:rPr>
            </w:pPr>
          </w:p>
        </w:tc>
        <w:tc>
          <w:tcPr>
            <w:tcW w:w="1985" w:type="dxa"/>
          </w:tcPr>
          <w:p w14:paraId="429A7BFF" w14:textId="77777777" w:rsidR="003616F0" w:rsidRPr="003F22AD" w:rsidRDefault="003616F0" w:rsidP="00E50037">
            <w:pPr>
              <w:pStyle w:val="Tabletext"/>
              <w:rPr>
                <w:rFonts w:ascii="Arial" w:hAnsi="Arial" w:cs="Arial"/>
                <w:sz w:val="16"/>
                <w:szCs w:val="16"/>
              </w:rPr>
            </w:pPr>
            <w:r w:rsidRPr="003F22AD">
              <w:rPr>
                <w:rFonts w:ascii="Arial" w:hAnsi="Arial" w:cs="Arial"/>
                <w:sz w:val="16"/>
                <w:szCs w:val="16"/>
              </w:rPr>
              <w:t>injection 20 mg in 0.8 mL pre</w:t>
            </w:r>
            <w:r w:rsidRPr="003F22AD">
              <w:rPr>
                <w:rFonts w:ascii="Arial" w:hAnsi="Arial" w:cs="Arial"/>
                <w:sz w:val="16"/>
                <w:szCs w:val="16"/>
              </w:rPr>
              <w:noBreakHyphen/>
              <w:t>filled syringe</w:t>
            </w:r>
          </w:p>
        </w:tc>
        <w:tc>
          <w:tcPr>
            <w:tcW w:w="850" w:type="dxa"/>
          </w:tcPr>
          <w:p w14:paraId="3B93C9AB" w14:textId="77777777" w:rsidR="003616F0" w:rsidRPr="003F22AD" w:rsidRDefault="003616F0" w:rsidP="00E50037">
            <w:pPr>
              <w:pStyle w:val="Tabletext"/>
              <w:rPr>
                <w:rFonts w:ascii="Arial" w:hAnsi="Arial" w:cs="Arial"/>
                <w:sz w:val="16"/>
                <w:szCs w:val="16"/>
              </w:rPr>
            </w:pPr>
            <w:r w:rsidRPr="003F22AD">
              <w:rPr>
                <w:rFonts w:ascii="Arial" w:hAnsi="Arial" w:cs="Arial"/>
                <w:sz w:val="16"/>
                <w:szCs w:val="16"/>
              </w:rPr>
              <w:t>Injection</w:t>
            </w:r>
          </w:p>
        </w:tc>
        <w:tc>
          <w:tcPr>
            <w:tcW w:w="425" w:type="dxa"/>
          </w:tcPr>
          <w:p w14:paraId="2FAC6B68" w14:textId="77777777" w:rsidR="003616F0" w:rsidRPr="008B133A" w:rsidRDefault="003616F0" w:rsidP="00E50037">
            <w:pPr>
              <w:spacing w:before="60" w:after="60"/>
              <w:rPr>
                <w:rFonts w:ascii="Arial" w:hAnsi="Arial" w:cs="Arial"/>
                <w:sz w:val="16"/>
                <w:szCs w:val="16"/>
              </w:rPr>
            </w:pPr>
          </w:p>
        </w:tc>
        <w:tc>
          <w:tcPr>
            <w:tcW w:w="1560" w:type="dxa"/>
          </w:tcPr>
          <w:p w14:paraId="04A136CC" w14:textId="77777777" w:rsidR="003616F0" w:rsidRPr="003F22AD" w:rsidRDefault="003616F0" w:rsidP="00E50037">
            <w:pPr>
              <w:pStyle w:val="Tabletext"/>
              <w:rPr>
                <w:rFonts w:ascii="Arial" w:hAnsi="Arial" w:cs="Arial"/>
                <w:sz w:val="16"/>
                <w:szCs w:val="16"/>
              </w:rPr>
            </w:pPr>
            <w:r w:rsidRPr="003F22AD">
              <w:rPr>
                <w:rFonts w:ascii="Arial" w:hAnsi="Arial" w:cs="Arial"/>
                <w:sz w:val="16"/>
                <w:szCs w:val="16"/>
              </w:rPr>
              <w:t>Methoblastin PFS</w:t>
            </w:r>
          </w:p>
        </w:tc>
        <w:tc>
          <w:tcPr>
            <w:tcW w:w="425" w:type="dxa"/>
          </w:tcPr>
          <w:p w14:paraId="37BFE48F" w14:textId="77777777" w:rsidR="003616F0" w:rsidRPr="003F22AD" w:rsidRDefault="003616F0" w:rsidP="00E50037">
            <w:pPr>
              <w:pStyle w:val="Tabletext"/>
              <w:rPr>
                <w:rFonts w:ascii="Arial" w:hAnsi="Arial" w:cs="Arial"/>
                <w:sz w:val="16"/>
                <w:szCs w:val="16"/>
              </w:rPr>
            </w:pPr>
            <w:r w:rsidRPr="003F22AD">
              <w:rPr>
                <w:rFonts w:ascii="Arial" w:hAnsi="Arial" w:cs="Arial"/>
                <w:sz w:val="16"/>
                <w:szCs w:val="16"/>
              </w:rPr>
              <w:t>PF</w:t>
            </w:r>
          </w:p>
        </w:tc>
        <w:tc>
          <w:tcPr>
            <w:tcW w:w="425" w:type="dxa"/>
          </w:tcPr>
          <w:p w14:paraId="57B0217B" w14:textId="77777777" w:rsidR="003616F0" w:rsidRPr="003F22AD" w:rsidRDefault="003616F0" w:rsidP="00E50037">
            <w:pPr>
              <w:pStyle w:val="Tabletext"/>
              <w:rPr>
                <w:rFonts w:ascii="Arial" w:hAnsi="Arial" w:cs="Arial"/>
                <w:sz w:val="16"/>
                <w:szCs w:val="16"/>
              </w:rPr>
            </w:pPr>
            <w:r w:rsidRPr="003F22AD">
              <w:rPr>
                <w:rFonts w:ascii="Arial" w:hAnsi="Arial" w:cs="Arial"/>
                <w:sz w:val="16"/>
                <w:szCs w:val="16"/>
              </w:rPr>
              <w:t>MP</w:t>
            </w:r>
          </w:p>
        </w:tc>
        <w:tc>
          <w:tcPr>
            <w:tcW w:w="709" w:type="dxa"/>
          </w:tcPr>
          <w:p w14:paraId="1B015C3A" w14:textId="77777777" w:rsidR="003616F0" w:rsidRPr="003F22AD" w:rsidRDefault="003616F0" w:rsidP="00E50037">
            <w:pPr>
              <w:pStyle w:val="Tabletext"/>
              <w:rPr>
                <w:rFonts w:ascii="Arial" w:hAnsi="Arial" w:cs="Arial"/>
                <w:sz w:val="16"/>
                <w:szCs w:val="16"/>
              </w:rPr>
            </w:pPr>
            <w:r w:rsidRPr="003F22AD">
              <w:rPr>
                <w:rFonts w:ascii="Arial" w:hAnsi="Arial" w:cs="Arial"/>
                <w:sz w:val="16"/>
                <w:szCs w:val="16"/>
              </w:rPr>
              <w:t>C7488 C7518</w:t>
            </w:r>
          </w:p>
        </w:tc>
        <w:tc>
          <w:tcPr>
            <w:tcW w:w="425" w:type="dxa"/>
          </w:tcPr>
          <w:p w14:paraId="1E3BF02B" w14:textId="77777777" w:rsidR="003616F0" w:rsidRPr="008B133A" w:rsidRDefault="003616F0" w:rsidP="00E50037">
            <w:pPr>
              <w:spacing w:before="60" w:after="60"/>
              <w:rPr>
                <w:rFonts w:ascii="Arial" w:hAnsi="Arial" w:cs="Arial"/>
                <w:sz w:val="16"/>
                <w:szCs w:val="16"/>
              </w:rPr>
            </w:pPr>
          </w:p>
        </w:tc>
        <w:tc>
          <w:tcPr>
            <w:tcW w:w="284" w:type="dxa"/>
          </w:tcPr>
          <w:p w14:paraId="7C7965F4" w14:textId="77777777" w:rsidR="003616F0" w:rsidRPr="003F22AD" w:rsidRDefault="003616F0" w:rsidP="00E50037">
            <w:pPr>
              <w:pStyle w:val="Tabletext"/>
              <w:rPr>
                <w:rFonts w:ascii="Arial" w:hAnsi="Arial" w:cs="Arial"/>
                <w:sz w:val="16"/>
                <w:szCs w:val="16"/>
              </w:rPr>
            </w:pPr>
            <w:r w:rsidRPr="003F22AD">
              <w:rPr>
                <w:rFonts w:ascii="Arial" w:hAnsi="Arial" w:cs="Arial"/>
                <w:sz w:val="16"/>
                <w:szCs w:val="16"/>
              </w:rPr>
              <w:t>4</w:t>
            </w:r>
          </w:p>
        </w:tc>
        <w:tc>
          <w:tcPr>
            <w:tcW w:w="283" w:type="dxa"/>
          </w:tcPr>
          <w:p w14:paraId="584934A8" w14:textId="77777777" w:rsidR="003616F0" w:rsidRPr="003F22AD" w:rsidRDefault="003616F0" w:rsidP="00E50037">
            <w:pPr>
              <w:pStyle w:val="Tabletext"/>
              <w:rPr>
                <w:rFonts w:ascii="Arial" w:hAnsi="Arial" w:cs="Arial"/>
                <w:sz w:val="16"/>
                <w:szCs w:val="16"/>
              </w:rPr>
            </w:pPr>
            <w:r w:rsidRPr="003F22AD">
              <w:rPr>
                <w:rFonts w:ascii="Arial" w:hAnsi="Arial" w:cs="Arial"/>
                <w:sz w:val="16"/>
                <w:szCs w:val="16"/>
              </w:rPr>
              <w:t>5</w:t>
            </w:r>
          </w:p>
        </w:tc>
        <w:tc>
          <w:tcPr>
            <w:tcW w:w="284" w:type="dxa"/>
          </w:tcPr>
          <w:p w14:paraId="0B75E3FB" w14:textId="77777777" w:rsidR="003616F0" w:rsidRPr="003F22AD" w:rsidRDefault="003616F0" w:rsidP="00E50037">
            <w:pPr>
              <w:pStyle w:val="Tabletext"/>
              <w:rPr>
                <w:rFonts w:ascii="Arial" w:hAnsi="Arial" w:cs="Arial"/>
                <w:sz w:val="16"/>
                <w:szCs w:val="16"/>
              </w:rPr>
            </w:pPr>
            <w:r w:rsidRPr="003F22AD">
              <w:rPr>
                <w:rFonts w:ascii="Arial" w:hAnsi="Arial" w:cs="Arial"/>
                <w:sz w:val="16"/>
                <w:szCs w:val="16"/>
              </w:rPr>
              <w:t>4</w:t>
            </w:r>
          </w:p>
        </w:tc>
        <w:tc>
          <w:tcPr>
            <w:tcW w:w="425" w:type="dxa"/>
          </w:tcPr>
          <w:p w14:paraId="44B7CA95" w14:textId="77777777" w:rsidR="003616F0" w:rsidRPr="008B133A" w:rsidRDefault="003616F0" w:rsidP="00E50037">
            <w:pPr>
              <w:spacing w:before="60" w:after="60"/>
              <w:rPr>
                <w:rFonts w:ascii="Arial" w:hAnsi="Arial" w:cs="Arial"/>
                <w:sz w:val="16"/>
                <w:szCs w:val="16"/>
              </w:rPr>
            </w:pPr>
          </w:p>
        </w:tc>
        <w:tc>
          <w:tcPr>
            <w:tcW w:w="425" w:type="dxa"/>
          </w:tcPr>
          <w:p w14:paraId="59E38B05" w14:textId="77777777" w:rsidR="003616F0" w:rsidRPr="008B133A" w:rsidRDefault="003616F0" w:rsidP="00E50037">
            <w:pPr>
              <w:spacing w:before="60" w:after="60"/>
              <w:rPr>
                <w:rFonts w:ascii="Arial" w:hAnsi="Arial" w:cs="Arial"/>
                <w:sz w:val="16"/>
                <w:szCs w:val="16"/>
              </w:rPr>
            </w:pPr>
          </w:p>
        </w:tc>
      </w:tr>
    </w:tbl>
    <w:p w14:paraId="3EAB61CF" w14:textId="77777777" w:rsidR="003616F0" w:rsidRDefault="003616F0" w:rsidP="003616F0">
      <w:pPr>
        <w:tabs>
          <w:tab w:val="left" w:pos="720"/>
          <w:tab w:val="left" w:pos="3828"/>
        </w:tabs>
        <w:spacing w:before="240" w:after="240"/>
      </w:pPr>
      <w:r>
        <w:t>The text “</w:t>
      </w:r>
      <w:r w:rsidRPr="009359E6">
        <w:rPr>
          <w:rFonts w:cs="Arial"/>
          <w:szCs w:val="16"/>
        </w:rPr>
        <w:t>injection 20 mg in 0.8 mL pre</w:t>
      </w:r>
      <w:r w:rsidRPr="009359E6">
        <w:rPr>
          <w:rFonts w:cs="Arial"/>
          <w:szCs w:val="16"/>
        </w:rPr>
        <w:noBreakHyphen/>
        <w:t>filled syringe</w:t>
      </w:r>
      <w:r>
        <w:rPr>
          <w:rFonts w:cs="Arial"/>
          <w:szCs w:val="16"/>
        </w:rPr>
        <w:t>” does not appear in the entry for Methotrexate in Part 1 of Schedule 1. However, the text “I</w:t>
      </w:r>
      <w:r w:rsidRPr="009359E6">
        <w:rPr>
          <w:rFonts w:cs="Arial"/>
          <w:szCs w:val="16"/>
        </w:rPr>
        <w:t>njection 20 mg in 0.8 mL pre</w:t>
      </w:r>
      <w:r w:rsidRPr="009359E6">
        <w:rPr>
          <w:rFonts w:cs="Arial"/>
          <w:szCs w:val="16"/>
        </w:rPr>
        <w:noBreakHyphen/>
        <w:t>filled syringe</w:t>
      </w:r>
      <w:r>
        <w:rPr>
          <w:rFonts w:cs="Arial"/>
          <w:szCs w:val="16"/>
        </w:rPr>
        <w:t>” does appear</w:t>
      </w:r>
      <w:r w:rsidRPr="005305F7">
        <w:t>.</w:t>
      </w:r>
    </w:p>
    <w:p w14:paraId="4FD41E10" w14:textId="77777777" w:rsidR="003616F0" w:rsidRDefault="003616F0" w:rsidP="003616F0">
      <w:r w:rsidRPr="00712A85">
        <w:t xml:space="preserve">This compilation was editorially changed to </w:t>
      </w:r>
      <w:r>
        <w:t>apply the amendment to the e</w:t>
      </w:r>
      <w:r w:rsidRPr="00865592">
        <w:t>ntry for</w:t>
      </w:r>
      <w:r>
        <w:t xml:space="preserve"> Methotrexate</w:t>
      </w:r>
      <w:r w:rsidRPr="00712A85">
        <w:t xml:space="preserve"> </w:t>
      </w:r>
      <w:r>
        <w:t>in Part 1 of Schedule 1 t</w:t>
      </w:r>
      <w:r w:rsidRPr="005305F7">
        <w:t>o give effec</w:t>
      </w:r>
      <w:r>
        <w:t>t to the misdescribed amendment</w:t>
      </w:r>
      <w:r w:rsidRPr="005305F7">
        <w:t xml:space="preserve"> as intended</w:t>
      </w:r>
      <w:r>
        <w:t>.</w:t>
      </w:r>
    </w:p>
    <w:p w14:paraId="179219D1" w14:textId="77777777" w:rsidR="00F32030" w:rsidRPr="004C7422" w:rsidRDefault="00F32030" w:rsidP="00127AA8">
      <w:pPr>
        <w:pStyle w:val="Head2"/>
        <w:keepLines/>
      </w:pPr>
      <w:r w:rsidRPr="00412F7D">
        <w:lastRenderedPageBreak/>
        <w:t>Health Insurance (Section 3C General Medical Services – Smoking Cessation Services) Determination 2021</w:t>
      </w:r>
      <w:r w:rsidRPr="004C7422">
        <w:t>, Compilation No. </w:t>
      </w:r>
      <w:r>
        <w:t>1</w:t>
      </w:r>
      <w:r w:rsidRPr="004C7422">
        <w:t xml:space="preserve">, Registration Date: </w:t>
      </w:r>
      <w:r>
        <w:t>21</w:t>
      </w:r>
      <w:r w:rsidRPr="004C7422">
        <w:t> </w:t>
      </w:r>
      <w:r>
        <w:t xml:space="preserve">March </w:t>
      </w:r>
      <w:r w:rsidRPr="004C7422">
        <w:t>202</w:t>
      </w:r>
      <w:r>
        <w:t>2</w:t>
      </w:r>
      <w:r w:rsidRPr="004C7422">
        <w:t xml:space="preserve"> [</w:t>
      </w:r>
      <w:r w:rsidR="002459F9" w:rsidRPr="002459F9">
        <w:t>F2022C00306</w:t>
      </w:r>
      <w:r w:rsidRPr="004C7422">
        <w:t>]</w:t>
      </w:r>
    </w:p>
    <w:p w14:paraId="5AF51DC6" w14:textId="77777777" w:rsidR="002459F9" w:rsidRPr="00412F7D" w:rsidRDefault="002459F9" w:rsidP="00127AA8">
      <w:pPr>
        <w:keepNext/>
        <w:keepLines/>
        <w:spacing w:before="240" w:after="240"/>
        <w:rPr>
          <w:b/>
          <w:sz w:val="24"/>
          <w:szCs w:val="24"/>
        </w:rPr>
      </w:pPr>
      <w:r w:rsidRPr="00412F7D">
        <w:rPr>
          <w:b/>
          <w:sz w:val="24"/>
          <w:szCs w:val="24"/>
        </w:rPr>
        <w:t>Schedule</w:t>
      </w:r>
    </w:p>
    <w:p w14:paraId="08840D46" w14:textId="77777777" w:rsidR="002459F9" w:rsidRPr="00412F7D" w:rsidRDefault="002459F9" w:rsidP="00127AA8">
      <w:pPr>
        <w:keepNext/>
        <w:keepLines/>
        <w:spacing w:after="240"/>
        <w:rPr>
          <w:b/>
        </w:rPr>
      </w:pPr>
      <w:r w:rsidRPr="00412F7D">
        <w:rPr>
          <w:b/>
        </w:rPr>
        <w:t>Kind of editorial change</w:t>
      </w:r>
    </w:p>
    <w:p w14:paraId="4CFDEFD3" w14:textId="77777777" w:rsidR="002459F9" w:rsidRPr="00412F7D" w:rsidRDefault="002459F9" w:rsidP="002459F9">
      <w:pPr>
        <w:spacing w:after="240"/>
        <w:rPr>
          <w:b/>
        </w:rPr>
      </w:pPr>
      <w:r w:rsidRPr="00412F7D">
        <w:t>Give effect to the misdescribed amendment as intended</w:t>
      </w:r>
    </w:p>
    <w:p w14:paraId="44E650BD" w14:textId="77777777" w:rsidR="002459F9" w:rsidRPr="00412F7D" w:rsidRDefault="002459F9" w:rsidP="002459F9">
      <w:pPr>
        <w:spacing w:after="240"/>
        <w:rPr>
          <w:b/>
        </w:rPr>
      </w:pPr>
      <w:r w:rsidRPr="00412F7D">
        <w:rPr>
          <w:b/>
        </w:rPr>
        <w:t>Details of editorial change</w:t>
      </w:r>
    </w:p>
    <w:p w14:paraId="52B42964" w14:textId="77777777" w:rsidR="002459F9" w:rsidRPr="00412F7D" w:rsidRDefault="002459F9" w:rsidP="002459F9">
      <w:pPr>
        <w:spacing w:after="240"/>
        <w:rPr>
          <w:iCs/>
        </w:rPr>
      </w:pPr>
      <w:r w:rsidRPr="00412F7D">
        <w:t xml:space="preserve">Schedule 1 item 5 of the </w:t>
      </w:r>
      <w:r w:rsidRPr="00412F7D">
        <w:rPr>
          <w:i/>
          <w:iCs/>
        </w:rPr>
        <w:t>Health Insurance Legislation Amendment (Section 3C General Medical Services – Telehealth and Phone GP Fee Alignment) Determination 2021</w:t>
      </w:r>
      <w:r w:rsidRPr="00412F7D">
        <w:rPr>
          <w:iCs/>
        </w:rPr>
        <w:t xml:space="preserve"> provides in part as follows:</w:t>
      </w:r>
    </w:p>
    <w:p w14:paraId="64A4CD26" w14:textId="77777777" w:rsidR="002459F9" w:rsidRPr="00412F7D" w:rsidRDefault="002459F9" w:rsidP="002459F9">
      <w:pPr>
        <w:pStyle w:val="ItemHead"/>
        <w:ind w:left="360" w:firstLine="0"/>
        <w:rPr>
          <w:lang w:eastAsia="en-US"/>
        </w:rPr>
      </w:pPr>
      <w:r w:rsidRPr="00412F7D">
        <w:rPr>
          <w:lang w:eastAsia="en-US"/>
        </w:rPr>
        <w:t>5.</w:t>
      </w:r>
      <w:r w:rsidRPr="00412F7D">
        <w:rPr>
          <w:lang w:eastAsia="en-US"/>
        </w:rPr>
        <w:tab/>
        <w:t>Amendments of listed provisions</w:t>
      </w:r>
      <w:r w:rsidRPr="00412F7D">
        <w:t>—Schedule 1</w:t>
      </w:r>
    </w:p>
    <w:p w14:paraId="215F1342" w14:textId="77777777" w:rsidR="002459F9" w:rsidRPr="00412F7D" w:rsidRDefault="002459F9" w:rsidP="002459F9">
      <w:pPr>
        <w:pStyle w:val="Item"/>
        <w:rPr>
          <w:lang w:eastAsia="en-US"/>
        </w:rPr>
      </w:pPr>
      <w:r w:rsidRPr="00412F7D">
        <w:rPr>
          <w:lang w:eastAsia="en-US"/>
        </w:rPr>
        <w:t>The items of the table in Schedule 1 listed in the following table are amended as set out in the table.</w:t>
      </w:r>
    </w:p>
    <w:p w14:paraId="57728665" w14:textId="77777777" w:rsidR="002459F9" w:rsidRPr="00412F7D" w:rsidRDefault="002459F9" w:rsidP="002459F9">
      <w:pPr>
        <w:spacing w:before="240" w:after="240"/>
      </w:pPr>
      <w:r w:rsidRPr="00412F7D">
        <w:t>Schedule 1 does not appear. However, Schedule does appear.</w:t>
      </w:r>
    </w:p>
    <w:p w14:paraId="5F9AAC1A" w14:textId="77777777" w:rsidR="002459F9" w:rsidRPr="00412F7D" w:rsidRDefault="002459F9" w:rsidP="002459F9">
      <w:pPr>
        <w:spacing w:after="240"/>
      </w:pPr>
      <w:r w:rsidRPr="00412F7D">
        <w:t>This compilation was editorially changed to amend the listed items of the table in the Schedule to give effect to the misdescribed amendment as intended.</w:t>
      </w:r>
    </w:p>
    <w:p w14:paraId="4BC9525D" w14:textId="77777777" w:rsidR="00C255C7" w:rsidRPr="004C7422" w:rsidRDefault="00C255C7" w:rsidP="00C255C7">
      <w:pPr>
        <w:pStyle w:val="Head2"/>
        <w:keepLines/>
      </w:pPr>
      <w:r w:rsidRPr="00805ABB">
        <w:t>Retirement Savings Accounts Act 1997</w:t>
      </w:r>
      <w:r w:rsidRPr="004C7422">
        <w:t>, Compilation No. </w:t>
      </w:r>
      <w:r>
        <w:t>47</w:t>
      </w:r>
      <w:r w:rsidRPr="004C7422">
        <w:t xml:space="preserve">, Registration Date: </w:t>
      </w:r>
      <w:r>
        <w:t>15</w:t>
      </w:r>
      <w:r w:rsidRPr="004C7422">
        <w:t> </w:t>
      </w:r>
      <w:r>
        <w:t xml:space="preserve">March </w:t>
      </w:r>
      <w:r w:rsidRPr="004C7422">
        <w:t>202</w:t>
      </w:r>
      <w:r>
        <w:t>2</w:t>
      </w:r>
      <w:r w:rsidRPr="004C7422">
        <w:t xml:space="preserve"> [</w:t>
      </w:r>
      <w:r w:rsidRPr="00C255C7">
        <w:t>C2022C00109</w:t>
      </w:r>
      <w:r w:rsidRPr="004C7422">
        <w:t>]</w:t>
      </w:r>
    </w:p>
    <w:p w14:paraId="0569895D" w14:textId="77777777" w:rsidR="00C255C7" w:rsidRPr="004549F1" w:rsidRDefault="00C255C7" w:rsidP="00C255C7">
      <w:pPr>
        <w:spacing w:before="240" w:after="240"/>
        <w:rPr>
          <w:b/>
          <w:sz w:val="24"/>
          <w:szCs w:val="24"/>
        </w:rPr>
      </w:pPr>
      <w:r>
        <w:rPr>
          <w:b/>
          <w:sz w:val="24"/>
          <w:szCs w:val="24"/>
        </w:rPr>
        <w:t xml:space="preserve">Subsection 163(12) (paragraph (b) </w:t>
      </w:r>
      <w:r w:rsidRPr="00264B1A">
        <w:rPr>
          <w:b/>
          <w:sz w:val="24"/>
          <w:szCs w:val="24"/>
        </w:rPr>
        <w:t xml:space="preserve">of the definition of </w:t>
      </w:r>
      <w:r w:rsidRPr="00521747">
        <w:rPr>
          <w:b/>
          <w:i/>
          <w:sz w:val="24"/>
          <w:szCs w:val="24"/>
        </w:rPr>
        <w:t>do an act or thing</w:t>
      </w:r>
      <w:r>
        <w:rPr>
          <w:b/>
          <w:sz w:val="24"/>
          <w:szCs w:val="24"/>
        </w:rPr>
        <w:t>)</w:t>
      </w:r>
    </w:p>
    <w:p w14:paraId="3CC76484" w14:textId="77777777" w:rsidR="00C255C7" w:rsidRPr="004549F1" w:rsidRDefault="00C255C7" w:rsidP="00C255C7">
      <w:pPr>
        <w:spacing w:after="240"/>
        <w:rPr>
          <w:b/>
        </w:rPr>
      </w:pPr>
      <w:r w:rsidRPr="004549F1">
        <w:rPr>
          <w:b/>
        </w:rPr>
        <w:t>Kind of editorial change</w:t>
      </w:r>
    </w:p>
    <w:p w14:paraId="4867EA7A" w14:textId="77777777" w:rsidR="00C255C7" w:rsidRPr="00C26A8F" w:rsidRDefault="00C255C7" w:rsidP="00C255C7">
      <w:pPr>
        <w:spacing w:after="240"/>
      </w:pPr>
      <w:r>
        <w:t>Give effect to the misdescribed amendment as intended and correct a typographical error</w:t>
      </w:r>
    </w:p>
    <w:p w14:paraId="559B31F2" w14:textId="77777777" w:rsidR="00C255C7" w:rsidRPr="004549F1" w:rsidRDefault="00C255C7" w:rsidP="00C255C7">
      <w:pPr>
        <w:spacing w:after="240"/>
        <w:rPr>
          <w:b/>
        </w:rPr>
      </w:pPr>
      <w:r w:rsidRPr="004549F1">
        <w:rPr>
          <w:b/>
        </w:rPr>
        <w:t>Details of editorial change</w:t>
      </w:r>
    </w:p>
    <w:p w14:paraId="3DD7F2C5" w14:textId="77777777" w:rsidR="00C255C7" w:rsidRDefault="00C255C7" w:rsidP="00C255C7">
      <w:pPr>
        <w:spacing w:after="240"/>
      </w:pPr>
      <w:r>
        <w:t xml:space="preserve">Schedule 3 item 15 of the </w:t>
      </w:r>
      <w:r w:rsidRPr="00521747">
        <w:rPr>
          <w:i/>
        </w:rPr>
        <w:t>Treasury Laws Amendment (Putting Consumers First—Establishment of the Australian Financial Complaints Authority) Act 2018</w:t>
      </w:r>
      <w:r>
        <w:t xml:space="preserve"> provides as follows:</w:t>
      </w:r>
    </w:p>
    <w:p w14:paraId="208951F3" w14:textId="77777777" w:rsidR="00C255C7" w:rsidRPr="006D6145" w:rsidRDefault="00C255C7" w:rsidP="00C255C7">
      <w:pPr>
        <w:pStyle w:val="ItemHead"/>
      </w:pPr>
      <w:bookmarkStart w:id="40" w:name="_Hlk97811951"/>
      <w:r w:rsidRPr="006D6145">
        <w:t xml:space="preserve">15  </w:t>
      </w:r>
      <w:r>
        <w:t>Subsection 1</w:t>
      </w:r>
      <w:r w:rsidRPr="006D6145">
        <w:t xml:space="preserve">63(12) (at the end of </w:t>
      </w:r>
      <w:r>
        <w:t>paragraph (</w:t>
      </w:r>
      <w:r w:rsidRPr="006D6145">
        <w:t xml:space="preserve">b) of the definition of </w:t>
      </w:r>
      <w:r w:rsidRPr="006D6145">
        <w:rPr>
          <w:i/>
        </w:rPr>
        <w:t>do an act or thing</w:t>
      </w:r>
      <w:r w:rsidRPr="006D6145">
        <w:t>)</w:t>
      </w:r>
    </w:p>
    <w:p w14:paraId="4F199DB6" w14:textId="77777777" w:rsidR="00C255C7" w:rsidRPr="006D6145" w:rsidRDefault="00C255C7" w:rsidP="00C255C7">
      <w:pPr>
        <w:pStyle w:val="Item"/>
      </w:pPr>
      <w:r w:rsidRPr="006D6145">
        <w:t>Omit “with the directions of the Superannuation Complaints Tribunal, or”.</w:t>
      </w:r>
    </w:p>
    <w:bookmarkEnd w:id="40"/>
    <w:p w14:paraId="24C41F11" w14:textId="77777777" w:rsidR="00C255C7" w:rsidRPr="002E2C1B" w:rsidRDefault="00C255C7" w:rsidP="00C255C7">
      <w:pPr>
        <w:spacing w:before="240" w:after="240"/>
      </w:pPr>
      <w:r>
        <w:t>The instruction refers to “</w:t>
      </w:r>
      <w:r w:rsidRPr="006D6145">
        <w:t xml:space="preserve">at the end of </w:t>
      </w:r>
      <w:r>
        <w:t>paragraph (</w:t>
      </w:r>
      <w:r w:rsidRPr="006D6145">
        <w:t xml:space="preserve">b) of the definition of </w:t>
      </w:r>
      <w:r w:rsidRPr="00521747">
        <w:rPr>
          <w:b/>
          <w:i/>
        </w:rPr>
        <w:t>do an act or thing</w:t>
      </w:r>
      <w:r>
        <w:t>” rather than “paragraph (</w:t>
      </w:r>
      <w:r w:rsidRPr="006D6145">
        <w:t xml:space="preserve">b) of the definition of </w:t>
      </w:r>
      <w:r w:rsidRPr="00521747">
        <w:rPr>
          <w:b/>
          <w:i/>
        </w:rPr>
        <w:t>do an act or thing</w:t>
      </w:r>
      <w:r w:rsidRPr="00521747">
        <w:t>”</w:t>
      </w:r>
      <w:r>
        <w:t>.</w:t>
      </w:r>
    </w:p>
    <w:p w14:paraId="12E8A1C0" w14:textId="77777777" w:rsidR="00C255C7" w:rsidRDefault="00C255C7" w:rsidP="00C255C7">
      <w:pPr>
        <w:spacing w:after="240"/>
      </w:pPr>
      <w:r>
        <w:t xml:space="preserve">This compilation was editorially changed to omit </w:t>
      </w:r>
      <w:r w:rsidRPr="002F141B">
        <w:t>“with the directions of the Superannuation Complaints Tribunal, or”</w:t>
      </w:r>
      <w:r>
        <w:t xml:space="preserve"> from paragraph (b) </w:t>
      </w:r>
      <w:r w:rsidRPr="002F141B">
        <w:t xml:space="preserve">of the definition of </w:t>
      </w:r>
      <w:r w:rsidRPr="00486758">
        <w:rPr>
          <w:b/>
          <w:i/>
        </w:rPr>
        <w:t>do an act or thing</w:t>
      </w:r>
      <w:r>
        <w:t xml:space="preserve"> in subsection 163(12) to give effect to the misdescribed amendment as intended.</w:t>
      </w:r>
    </w:p>
    <w:p w14:paraId="0191FCAC" w14:textId="77777777" w:rsidR="00C255C7" w:rsidRDefault="00C255C7" w:rsidP="00C255C7">
      <w:pPr>
        <w:spacing w:after="240"/>
      </w:pPr>
      <w:r>
        <w:t>This amendment results in the following text “reconsider a matter in accordance a determination”.</w:t>
      </w:r>
    </w:p>
    <w:p w14:paraId="5897159E" w14:textId="77777777" w:rsidR="00C255C7" w:rsidRDefault="00C255C7" w:rsidP="00C255C7">
      <w:r>
        <w:t xml:space="preserve">This compilation was also editorially changed to insert “with” after “in accordance” in paragraph (b) of the definition of </w:t>
      </w:r>
      <w:r w:rsidRPr="00521747">
        <w:rPr>
          <w:b/>
          <w:i/>
        </w:rPr>
        <w:t>do an act or thing</w:t>
      </w:r>
      <w:r>
        <w:t xml:space="preserve"> in subsection 163(12) to correct the typographical error.</w:t>
      </w:r>
    </w:p>
    <w:p w14:paraId="37254503" w14:textId="77777777" w:rsidR="00DC7BD0" w:rsidRPr="004C7422" w:rsidRDefault="00DC7BD0" w:rsidP="00DC7BD0">
      <w:pPr>
        <w:pStyle w:val="Head2"/>
        <w:keepLines/>
      </w:pPr>
      <w:r>
        <w:lastRenderedPageBreak/>
        <w:t>National Health (IVF Program) Special Arrangement 2015 (PB 60 of 2015)</w:t>
      </w:r>
      <w:r w:rsidRPr="004C7422">
        <w:t>, Compilation No. </w:t>
      </w:r>
      <w:r>
        <w:t>14</w:t>
      </w:r>
      <w:r w:rsidRPr="004C7422">
        <w:t xml:space="preserve">, Registration Date: </w:t>
      </w:r>
      <w:r>
        <w:t>11</w:t>
      </w:r>
      <w:r w:rsidRPr="004C7422">
        <w:t> </w:t>
      </w:r>
      <w:r>
        <w:t xml:space="preserve">March </w:t>
      </w:r>
      <w:r w:rsidRPr="004C7422">
        <w:t>202</w:t>
      </w:r>
      <w:r>
        <w:t>2</w:t>
      </w:r>
      <w:r w:rsidRPr="004C7422">
        <w:t xml:space="preserve"> [</w:t>
      </w:r>
      <w:r w:rsidRPr="00DC7BD0">
        <w:t>F2022C00278</w:t>
      </w:r>
      <w:r w:rsidRPr="004C7422">
        <w:t>]</w:t>
      </w:r>
    </w:p>
    <w:p w14:paraId="2BD557A3" w14:textId="77777777" w:rsidR="00DC7BD0" w:rsidRPr="00C35165" w:rsidRDefault="00DC7BD0" w:rsidP="00DC7BD0">
      <w:pPr>
        <w:spacing w:before="240" w:after="240"/>
        <w:rPr>
          <w:sz w:val="24"/>
          <w:szCs w:val="24"/>
        </w:rPr>
      </w:pPr>
      <w:r>
        <w:rPr>
          <w:b/>
          <w:sz w:val="24"/>
          <w:szCs w:val="24"/>
        </w:rPr>
        <w:t xml:space="preserve">Section 4 (definition of </w:t>
      </w:r>
      <w:r>
        <w:rPr>
          <w:b/>
          <w:i/>
          <w:sz w:val="24"/>
          <w:szCs w:val="24"/>
        </w:rPr>
        <w:t>Regulations</w:t>
      </w:r>
      <w:r>
        <w:rPr>
          <w:b/>
          <w:sz w:val="24"/>
          <w:szCs w:val="24"/>
        </w:rPr>
        <w:t>)</w:t>
      </w:r>
    </w:p>
    <w:p w14:paraId="328FCFFF" w14:textId="77777777" w:rsidR="00DC7BD0" w:rsidRPr="009F6807" w:rsidRDefault="00DC7BD0" w:rsidP="00DC7BD0">
      <w:pPr>
        <w:spacing w:after="240"/>
        <w:rPr>
          <w:b/>
          <w:szCs w:val="22"/>
        </w:rPr>
      </w:pPr>
      <w:r w:rsidRPr="009F6807">
        <w:rPr>
          <w:b/>
          <w:szCs w:val="22"/>
        </w:rPr>
        <w:t>Kind of editorial change</w:t>
      </w:r>
    </w:p>
    <w:p w14:paraId="522B43ED" w14:textId="77777777" w:rsidR="00DC7BD0" w:rsidRPr="00C35165" w:rsidRDefault="00DC7BD0" w:rsidP="00DC7BD0">
      <w:pPr>
        <w:spacing w:after="240"/>
        <w:rPr>
          <w:szCs w:val="22"/>
        </w:rPr>
      </w:pPr>
      <w:r w:rsidRPr="004D5B01">
        <w:rPr>
          <w:szCs w:val="22"/>
        </w:rPr>
        <w:t>Change to punctuation</w:t>
      </w:r>
    </w:p>
    <w:p w14:paraId="60D9B037" w14:textId="77777777" w:rsidR="00DC7BD0" w:rsidRPr="004D5B01" w:rsidRDefault="00DC7BD0" w:rsidP="00DC7BD0">
      <w:pPr>
        <w:spacing w:after="240"/>
        <w:rPr>
          <w:b/>
          <w:szCs w:val="22"/>
        </w:rPr>
      </w:pPr>
      <w:r w:rsidRPr="009F6807">
        <w:rPr>
          <w:b/>
          <w:szCs w:val="22"/>
        </w:rPr>
        <w:t>De</w:t>
      </w:r>
      <w:r w:rsidRPr="004D5B01">
        <w:rPr>
          <w:b/>
          <w:szCs w:val="22"/>
        </w:rPr>
        <w:t>tails of editorial change</w:t>
      </w:r>
    </w:p>
    <w:p w14:paraId="1A4A1502" w14:textId="77777777" w:rsidR="00DC7BD0" w:rsidRPr="004D5B01" w:rsidRDefault="00DC7BD0" w:rsidP="00DC7BD0">
      <w:pPr>
        <w:spacing w:after="240"/>
        <w:rPr>
          <w:szCs w:val="22"/>
        </w:rPr>
      </w:pPr>
      <w:r>
        <w:rPr>
          <w:szCs w:val="22"/>
        </w:rPr>
        <w:t>Schedule 1</w:t>
      </w:r>
      <w:r w:rsidRPr="004D5B01">
        <w:rPr>
          <w:szCs w:val="22"/>
        </w:rPr>
        <w:t xml:space="preserve"> </w:t>
      </w:r>
      <w:r>
        <w:rPr>
          <w:szCs w:val="22"/>
        </w:rPr>
        <w:t>item 1</w:t>
      </w:r>
      <w:r w:rsidRPr="004D5B01">
        <w:rPr>
          <w:szCs w:val="22"/>
        </w:rPr>
        <w:t xml:space="preserve"> of the </w:t>
      </w:r>
      <w:r w:rsidRPr="004D5B01">
        <w:rPr>
          <w:i/>
          <w:szCs w:val="22"/>
        </w:rPr>
        <w:t>National Health (IVF Program) Special Arrangement Amendment Instrument 2022</w:t>
      </w:r>
      <w:r w:rsidRPr="00296A6F">
        <w:rPr>
          <w:i/>
          <w:szCs w:val="22"/>
        </w:rPr>
        <w:t xml:space="preserve"> (No. 1)</w:t>
      </w:r>
      <w:r w:rsidRPr="00C35165">
        <w:rPr>
          <w:szCs w:val="22"/>
        </w:rPr>
        <w:t xml:space="preserve"> (PB 16 of 2022)</w:t>
      </w:r>
      <w:r w:rsidRPr="009F6807">
        <w:rPr>
          <w:szCs w:val="22"/>
        </w:rPr>
        <w:t xml:space="preserve"> instructs to </w:t>
      </w:r>
      <w:r w:rsidRPr="004D5B01">
        <w:rPr>
          <w:szCs w:val="22"/>
        </w:rPr>
        <w:t xml:space="preserve">substitute the </w:t>
      </w:r>
      <w:r w:rsidRPr="00C35165">
        <w:rPr>
          <w:szCs w:val="22"/>
        </w:rPr>
        <w:t xml:space="preserve">definition of </w:t>
      </w:r>
      <w:r w:rsidRPr="00C35165">
        <w:rPr>
          <w:b/>
          <w:i/>
          <w:szCs w:val="22"/>
        </w:rPr>
        <w:t>Regulations</w:t>
      </w:r>
      <w:r w:rsidRPr="00C35165">
        <w:rPr>
          <w:szCs w:val="22"/>
        </w:rPr>
        <w:t xml:space="preserve"> in section 4</w:t>
      </w:r>
      <w:r w:rsidRPr="009F6807">
        <w:rPr>
          <w:szCs w:val="22"/>
        </w:rPr>
        <w:t>.</w:t>
      </w:r>
    </w:p>
    <w:p w14:paraId="2714BE34" w14:textId="77777777" w:rsidR="00DC7BD0" w:rsidRPr="004D5B01" w:rsidRDefault="00DC7BD0" w:rsidP="00DC7BD0">
      <w:pPr>
        <w:spacing w:after="240"/>
        <w:rPr>
          <w:szCs w:val="22"/>
        </w:rPr>
      </w:pPr>
      <w:r w:rsidRPr="004D5B01">
        <w:rPr>
          <w:szCs w:val="22"/>
        </w:rPr>
        <w:t>There is no full stop at the end of the</w:t>
      </w:r>
      <w:r w:rsidRPr="00296A6F">
        <w:rPr>
          <w:szCs w:val="22"/>
        </w:rPr>
        <w:t xml:space="preserve"> </w:t>
      </w:r>
      <w:r w:rsidRPr="00C35165">
        <w:rPr>
          <w:szCs w:val="22"/>
        </w:rPr>
        <w:t xml:space="preserve">definition of </w:t>
      </w:r>
      <w:r w:rsidRPr="00C35165">
        <w:rPr>
          <w:b/>
          <w:i/>
          <w:szCs w:val="22"/>
        </w:rPr>
        <w:t>Regulations</w:t>
      </w:r>
      <w:r w:rsidRPr="009F6807">
        <w:rPr>
          <w:szCs w:val="22"/>
        </w:rPr>
        <w:t>.</w:t>
      </w:r>
    </w:p>
    <w:p w14:paraId="61D18783" w14:textId="77777777" w:rsidR="00DC7BD0" w:rsidRPr="004D5B01" w:rsidRDefault="00DC7BD0" w:rsidP="00DC7BD0">
      <w:pPr>
        <w:spacing w:after="240"/>
        <w:rPr>
          <w:szCs w:val="22"/>
        </w:rPr>
      </w:pPr>
      <w:r w:rsidRPr="004D5B01">
        <w:rPr>
          <w:szCs w:val="22"/>
        </w:rPr>
        <w:t>This compilation was editorially changed to insert a full stop at the end of th</w:t>
      </w:r>
      <w:r w:rsidRPr="00296A6F">
        <w:rPr>
          <w:szCs w:val="22"/>
        </w:rPr>
        <w:t xml:space="preserve">e </w:t>
      </w:r>
      <w:r w:rsidRPr="00C35165">
        <w:rPr>
          <w:szCs w:val="22"/>
        </w:rPr>
        <w:t xml:space="preserve">definition of </w:t>
      </w:r>
      <w:r w:rsidRPr="00C35165">
        <w:rPr>
          <w:b/>
          <w:i/>
          <w:szCs w:val="22"/>
        </w:rPr>
        <w:t>Regulations</w:t>
      </w:r>
      <w:r w:rsidRPr="00C35165">
        <w:rPr>
          <w:szCs w:val="22"/>
        </w:rPr>
        <w:t xml:space="preserve"> in section 4</w:t>
      </w:r>
      <w:r w:rsidRPr="009F6807">
        <w:rPr>
          <w:szCs w:val="22"/>
        </w:rPr>
        <w:t xml:space="preserve"> to correct the punctuation.</w:t>
      </w:r>
    </w:p>
    <w:p w14:paraId="3E489664" w14:textId="77777777" w:rsidR="00DC7BD0" w:rsidRPr="004549F1" w:rsidRDefault="00DC7BD0" w:rsidP="00DC7BD0">
      <w:pPr>
        <w:spacing w:after="240"/>
        <w:rPr>
          <w:b/>
          <w:sz w:val="24"/>
          <w:szCs w:val="24"/>
        </w:rPr>
      </w:pPr>
      <w:r>
        <w:rPr>
          <w:b/>
          <w:sz w:val="24"/>
          <w:szCs w:val="24"/>
        </w:rPr>
        <w:t xml:space="preserve">Schedule 1, entry for </w:t>
      </w:r>
      <w:r w:rsidRPr="008A2644">
        <w:rPr>
          <w:b/>
          <w:sz w:val="24"/>
          <w:szCs w:val="24"/>
        </w:rPr>
        <w:t>Chorionic Gonadotrophin</w:t>
      </w:r>
    </w:p>
    <w:p w14:paraId="01BE4017" w14:textId="77777777" w:rsidR="00DC7BD0" w:rsidRPr="004549F1" w:rsidRDefault="00DC7BD0" w:rsidP="00DC7BD0">
      <w:pPr>
        <w:spacing w:after="240"/>
        <w:rPr>
          <w:b/>
        </w:rPr>
      </w:pPr>
      <w:r w:rsidRPr="004549F1">
        <w:rPr>
          <w:b/>
        </w:rPr>
        <w:t>Kind of editorial change</w:t>
      </w:r>
    </w:p>
    <w:p w14:paraId="7AAD69F3" w14:textId="77777777" w:rsidR="00DC7BD0" w:rsidRPr="00D531C8" w:rsidRDefault="00DC7BD0" w:rsidP="00DC7BD0">
      <w:pPr>
        <w:spacing w:after="240"/>
      </w:pPr>
      <w:r>
        <w:t>Give effect to the misdescribed amendment as intended</w:t>
      </w:r>
    </w:p>
    <w:p w14:paraId="69C686F0" w14:textId="77777777" w:rsidR="00DC7BD0" w:rsidRPr="004549F1" w:rsidRDefault="00DC7BD0" w:rsidP="00DC7BD0">
      <w:pPr>
        <w:spacing w:after="240"/>
        <w:rPr>
          <w:b/>
        </w:rPr>
      </w:pPr>
      <w:r w:rsidRPr="004549F1">
        <w:rPr>
          <w:b/>
        </w:rPr>
        <w:t>Details of editorial change</w:t>
      </w:r>
    </w:p>
    <w:p w14:paraId="0033991B" w14:textId="77777777" w:rsidR="00DC7BD0" w:rsidRDefault="00DC7BD0" w:rsidP="00DC7BD0">
      <w:r>
        <w:t xml:space="preserve">Schedule 1 item 2 of the </w:t>
      </w:r>
      <w:r w:rsidRPr="00005B55">
        <w:rPr>
          <w:i/>
        </w:rPr>
        <w:t xml:space="preserve">National Health (IVF Program) Special Arrangement Amendment </w:t>
      </w:r>
      <w:r w:rsidRPr="00A85D34">
        <w:rPr>
          <w:i/>
        </w:rPr>
        <w:t>Instrument 2022 (No. 1)</w:t>
      </w:r>
      <w:r>
        <w:t xml:space="preserve"> </w:t>
      </w:r>
      <w:r w:rsidRPr="00C35165">
        <w:rPr>
          <w:szCs w:val="22"/>
        </w:rPr>
        <w:t>(PB 16 of 2022)</w:t>
      </w:r>
      <w:r>
        <w:rPr>
          <w:szCs w:val="22"/>
        </w:rPr>
        <w:t xml:space="preserve"> </w:t>
      </w:r>
      <w:r w:rsidRPr="00C742B5">
        <w:rPr>
          <w:szCs w:val="22"/>
        </w:rPr>
        <w:t>provides as follows:</w:t>
      </w:r>
    </w:p>
    <w:p w14:paraId="56855435" w14:textId="77777777" w:rsidR="00DC7BD0" w:rsidRDefault="00DC7BD0" w:rsidP="00DC7BD0">
      <w:pPr>
        <w:spacing w:before="240"/>
        <w:ind w:left="567" w:hanging="567"/>
      </w:pPr>
      <w:bookmarkStart w:id="41" w:name="_Hlk97821172"/>
      <w:r>
        <w:rPr>
          <w:rFonts w:ascii="Arial" w:hAnsi="Arial" w:cs="Arial"/>
          <w:b/>
          <w:sz w:val="20"/>
        </w:rPr>
        <w:t>[2]</w:t>
      </w:r>
      <w:r>
        <w:rPr>
          <w:rFonts w:ascii="Arial" w:hAnsi="Arial" w:cs="Arial"/>
          <w:b/>
          <w:sz w:val="20"/>
        </w:rPr>
        <w:tab/>
        <w:t>Schedule 1</w:t>
      </w:r>
      <w:r w:rsidRPr="00074DE2">
        <w:rPr>
          <w:rFonts w:ascii="Arial" w:hAnsi="Arial" w:cs="Arial"/>
          <w:b/>
          <w:sz w:val="20"/>
        </w:rPr>
        <w:t>, entry for Chorionic gonadotrophin</w:t>
      </w:r>
    </w:p>
    <w:p w14:paraId="53FC6652" w14:textId="77777777" w:rsidR="00DC7BD0" w:rsidRDefault="00DC7BD0" w:rsidP="00DC7BD0">
      <w:pPr>
        <w:spacing w:before="60" w:after="60"/>
        <w:ind w:firstLine="567"/>
        <w:rPr>
          <w:i/>
          <w:sz w:val="20"/>
        </w:rPr>
      </w:pPr>
      <w:r>
        <w:rPr>
          <w:i/>
          <w:sz w:val="20"/>
        </w:rPr>
        <w:t>substitute: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93"/>
        <w:gridCol w:w="2461"/>
        <w:gridCol w:w="1290"/>
        <w:gridCol w:w="1413"/>
        <w:gridCol w:w="1272"/>
      </w:tblGrid>
      <w:tr w:rsidR="00DC7BD0" w14:paraId="6F051F81" w14:textId="77777777" w:rsidTr="00E50037">
        <w:trPr>
          <w:trHeight w:hRule="exact" w:val="567"/>
        </w:trPr>
        <w:tc>
          <w:tcPr>
            <w:tcW w:w="2093" w:type="dxa"/>
          </w:tcPr>
          <w:p w14:paraId="14EE43B0" w14:textId="77777777" w:rsidR="00DC7BD0" w:rsidRPr="001078BD" w:rsidRDefault="00DC7BD0" w:rsidP="00E50037">
            <w:pPr>
              <w:spacing w:before="60" w:after="60"/>
              <w:rPr>
                <w:rFonts w:ascii="Arial" w:hAnsi="Arial" w:cs="Arial"/>
                <w:sz w:val="16"/>
                <w:szCs w:val="16"/>
              </w:rPr>
            </w:pPr>
            <w:r w:rsidRPr="009163CC">
              <w:rPr>
                <w:rFonts w:ascii="Arial" w:hAnsi="Arial" w:cs="Arial"/>
                <w:sz w:val="16"/>
                <w:szCs w:val="16"/>
              </w:rPr>
              <w:t xml:space="preserve">Chorionic </w:t>
            </w:r>
            <w:r>
              <w:rPr>
                <w:rFonts w:ascii="Arial" w:hAnsi="Arial" w:cs="Arial"/>
                <w:sz w:val="16"/>
                <w:szCs w:val="16"/>
              </w:rPr>
              <w:t>g</w:t>
            </w:r>
            <w:r w:rsidRPr="009163CC">
              <w:rPr>
                <w:rFonts w:ascii="Arial" w:hAnsi="Arial" w:cs="Arial"/>
                <w:sz w:val="16"/>
                <w:szCs w:val="16"/>
              </w:rPr>
              <w:t>onadotrophin</w:t>
            </w:r>
          </w:p>
        </w:tc>
        <w:tc>
          <w:tcPr>
            <w:tcW w:w="2461" w:type="dxa"/>
          </w:tcPr>
          <w:p w14:paraId="13A77FFF" w14:textId="77777777" w:rsidR="00DC7BD0" w:rsidRPr="001078BD" w:rsidRDefault="00DC7BD0" w:rsidP="00E50037">
            <w:pPr>
              <w:spacing w:before="60" w:after="60"/>
              <w:rPr>
                <w:rFonts w:ascii="Arial" w:hAnsi="Arial" w:cs="Arial"/>
                <w:sz w:val="16"/>
                <w:szCs w:val="16"/>
              </w:rPr>
            </w:pPr>
            <w:r w:rsidRPr="009163CC">
              <w:rPr>
                <w:rFonts w:ascii="Arial" w:hAnsi="Arial" w:cs="Arial"/>
                <w:sz w:val="16"/>
                <w:szCs w:val="16"/>
              </w:rPr>
              <w:t>Injection set containing powder for injection 1,500 units, 3 and solvent 1 mL, 3</w:t>
            </w:r>
          </w:p>
        </w:tc>
        <w:tc>
          <w:tcPr>
            <w:tcW w:w="1290" w:type="dxa"/>
          </w:tcPr>
          <w:p w14:paraId="1BE610F0" w14:textId="77777777" w:rsidR="00DC7BD0" w:rsidRPr="0008053C" w:rsidRDefault="00DC7BD0" w:rsidP="00E50037">
            <w:pPr>
              <w:spacing w:before="60" w:after="60"/>
              <w:rPr>
                <w:rFonts w:ascii="Arial" w:hAnsi="Arial" w:cs="Arial"/>
                <w:sz w:val="16"/>
                <w:szCs w:val="16"/>
              </w:rPr>
            </w:pPr>
            <w:r w:rsidRPr="009163CC">
              <w:rPr>
                <w:rFonts w:ascii="Arial" w:hAnsi="Arial" w:cs="Arial"/>
                <w:sz w:val="16"/>
                <w:szCs w:val="16"/>
              </w:rPr>
              <w:t>Injection</w:t>
            </w:r>
          </w:p>
        </w:tc>
        <w:tc>
          <w:tcPr>
            <w:tcW w:w="1413" w:type="dxa"/>
          </w:tcPr>
          <w:p w14:paraId="64247C9C" w14:textId="77777777" w:rsidR="00DC7BD0" w:rsidRPr="001078BD" w:rsidRDefault="00DC7BD0" w:rsidP="00E50037">
            <w:pPr>
              <w:spacing w:before="60" w:after="60"/>
              <w:rPr>
                <w:rFonts w:ascii="Arial" w:hAnsi="Arial" w:cs="Arial"/>
                <w:sz w:val="16"/>
                <w:szCs w:val="16"/>
              </w:rPr>
            </w:pPr>
            <w:r w:rsidRPr="009163CC">
              <w:rPr>
                <w:rFonts w:ascii="Arial" w:hAnsi="Arial" w:cs="Arial"/>
                <w:sz w:val="16"/>
                <w:szCs w:val="16"/>
              </w:rPr>
              <w:t>Pregnyl</w:t>
            </w:r>
          </w:p>
        </w:tc>
        <w:tc>
          <w:tcPr>
            <w:tcW w:w="1272" w:type="dxa"/>
          </w:tcPr>
          <w:p w14:paraId="66CD5A11" w14:textId="77777777" w:rsidR="00DC7BD0" w:rsidRPr="00005EA0" w:rsidRDefault="00DC7BD0" w:rsidP="00E50037">
            <w:pPr>
              <w:spacing w:before="60" w:after="60"/>
              <w:rPr>
                <w:rFonts w:ascii="Arial" w:hAnsi="Arial" w:cs="Arial"/>
                <w:sz w:val="16"/>
                <w:szCs w:val="16"/>
              </w:rPr>
            </w:pPr>
            <w:r w:rsidRPr="009163CC">
              <w:rPr>
                <w:rFonts w:ascii="Arial" w:hAnsi="Arial" w:cs="Arial"/>
                <w:sz w:val="16"/>
                <w:szCs w:val="16"/>
              </w:rPr>
              <w:t>C(100)</w:t>
            </w:r>
          </w:p>
        </w:tc>
      </w:tr>
      <w:tr w:rsidR="00DC7BD0" w14:paraId="72465ED1" w14:textId="77777777" w:rsidTr="00E50037">
        <w:trPr>
          <w:trHeight w:hRule="exact" w:val="567"/>
        </w:trPr>
        <w:tc>
          <w:tcPr>
            <w:tcW w:w="2093" w:type="dxa"/>
          </w:tcPr>
          <w:p w14:paraId="32969632" w14:textId="77777777" w:rsidR="00DC7BD0" w:rsidRPr="001078BD" w:rsidRDefault="00DC7BD0" w:rsidP="00E50037">
            <w:pPr>
              <w:spacing w:before="60" w:after="60"/>
              <w:rPr>
                <w:rFonts w:ascii="Arial" w:hAnsi="Arial" w:cs="Arial"/>
                <w:sz w:val="16"/>
                <w:szCs w:val="16"/>
              </w:rPr>
            </w:pPr>
          </w:p>
        </w:tc>
        <w:tc>
          <w:tcPr>
            <w:tcW w:w="2461" w:type="dxa"/>
          </w:tcPr>
          <w:p w14:paraId="560CB93B" w14:textId="77777777" w:rsidR="00DC7BD0" w:rsidRPr="001078BD" w:rsidRDefault="00DC7BD0" w:rsidP="00E50037">
            <w:pPr>
              <w:spacing w:before="60" w:after="60"/>
              <w:rPr>
                <w:rFonts w:ascii="Arial" w:hAnsi="Arial" w:cs="Arial"/>
                <w:sz w:val="16"/>
                <w:szCs w:val="16"/>
              </w:rPr>
            </w:pPr>
            <w:r w:rsidRPr="0008053C">
              <w:rPr>
                <w:rFonts w:ascii="Arial" w:hAnsi="Arial" w:cs="Arial"/>
                <w:sz w:val="16"/>
                <w:szCs w:val="16"/>
              </w:rPr>
              <w:t>Injection set containing powder for injection 1,500 units, 3 and solvent 1 mL, 3 (s19A)</w:t>
            </w:r>
          </w:p>
        </w:tc>
        <w:tc>
          <w:tcPr>
            <w:tcW w:w="1290" w:type="dxa"/>
          </w:tcPr>
          <w:p w14:paraId="412AE7B2" w14:textId="77777777" w:rsidR="00DC7BD0" w:rsidRPr="0008053C" w:rsidRDefault="00DC7BD0" w:rsidP="00E50037">
            <w:pPr>
              <w:spacing w:before="60" w:after="60"/>
              <w:rPr>
                <w:rFonts w:ascii="Arial" w:hAnsi="Arial" w:cs="Arial"/>
                <w:sz w:val="16"/>
                <w:szCs w:val="16"/>
              </w:rPr>
            </w:pPr>
            <w:r w:rsidRPr="0008053C">
              <w:rPr>
                <w:rFonts w:ascii="Arial" w:hAnsi="Arial" w:cs="Arial"/>
                <w:sz w:val="16"/>
                <w:szCs w:val="16"/>
              </w:rPr>
              <w:t>Injection</w:t>
            </w:r>
          </w:p>
        </w:tc>
        <w:tc>
          <w:tcPr>
            <w:tcW w:w="1413" w:type="dxa"/>
          </w:tcPr>
          <w:p w14:paraId="26077AA5" w14:textId="77777777" w:rsidR="00DC7BD0" w:rsidRPr="001078BD" w:rsidRDefault="00DC7BD0" w:rsidP="00E50037">
            <w:pPr>
              <w:spacing w:before="60" w:after="60"/>
              <w:rPr>
                <w:rFonts w:ascii="Arial" w:hAnsi="Arial" w:cs="Arial"/>
                <w:sz w:val="16"/>
                <w:szCs w:val="16"/>
              </w:rPr>
            </w:pPr>
            <w:r w:rsidRPr="0008053C">
              <w:rPr>
                <w:rFonts w:ascii="Arial" w:hAnsi="Arial" w:cs="Arial"/>
                <w:sz w:val="16"/>
                <w:szCs w:val="16"/>
              </w:rPr>
              <w:t>Brevactid 1500 I.E</w:t>
            </w:r>
          </w:p>
        </w:tc>
        <w:tc>
          <w:tcPr>
            <w:tcW w:w="1272" w:type="dxa"/>
          </w:tcPr>
          <w:p w14:paraId="07F8E3C3" w14:textId="77777777" w:rsidR="00DC7BD0" w:rsidRPr="00005EA0" w:rsidRDefault="00DC7BD0" w:rsidP="00E50037">
            <w:pPr>
              <w:spacing w:before="60" w:after="60"/>
              <w:rPr>
                <w:rFonts w:ascii="Arial" w:hAnsi="Arial" w:cs="Arial"/>
                <w:sz w:val="16"/>
                <w:szCs w:val="16"/>
              </w:rPr>
            </w:pPr>
            <w:r w:rsidRPr="0008053C">
              <w:rPr>
                <w:rFonts w:ascii="Arial" w:hAnsi="Arial" w:cs="Arial"/>
                <w:sz w:val="16"/>
                <w:szCs w:val="16"/>
              </w:rPr>
              <w:t>C(100)</w:t>
            </w:r>
          </w:p>
        </w:tc>
      </w:tr>
      <w:tr w:rsidR="00DC7BD0" w14:paraId="5EE1107F" w14:textId="77777777" w:rsidTr="00E50037">
        <w:trPr>
          <w:trHeight w:hRule="exact" w:val="567"/>
        </w:trPr>
        <w:tc>
          <w:tcPr>
            <w:tcW w:w="2093" w:type="dxa"/>
          </w:tcPr>
          <w:p w14:paraId="10B073DC" w14:textId="77777777" w:rsidR="00DC7BD0" w:rsidRPr="001078BD" w:rsidRDefault="00DC7BD0" w:rsidP="00E50037">
            <w:pPr>
              <w:spacing w:before="60" w:after="60"/>
              <w:rPr>
                <w:rFonts w:ascii="Arial" w:hAnsi="Arial" w:cs="Arial"/>
                <w:sz w:val="16"/>
                <w:szCs w:val="16"/>
              </w:rPr>
            </w:pPr>
          </w:p>
        </w:tc>
        <w:tc>
          <w:tcPr>
            <w:tcW w:w="2461" w:type="dxa"/>
          </w:tcPr>
          <w:p w14:paraId="5C59832E" w14:textId="77777777" w:rsidR="00DC7BD0" w:rsidRPr="001078BD" w:rsidRDefault="00DC7BD0" w:rsidP="00E50037">
            <w:pPr>
              <w:spacing w:before="60" w:after="60"/>
              <w:rPr>
                <w:rFonts w:ascii="Arial" w:hAnsi="Arial" w:cs="Arial"/>
                <w:sz w:val="16"/>
                <w:szCs w:val="16"/>
              </w:rPr>
            </w:pPr>
            <w:r w:rsidRPr="009163CC">
              <w:rPr>
                <w:rFonts w:ascii="Arial" w:hAnsi="Arial" w:cs="Arial"/>
                <w:sz w:val="16"/>
                <w:szCs w:val="16"/>
              </w:rPr>
              <w:t>Powder for injection 5,000 units with solvent</w:t>
            </w:r>
          </w:p>
        </w:tc>
        <w:tc>
          <w:tcPr>
            <w:tcW w:w="1290" w:type="dxa"/>
          </w:tcPr>
          <w:p w14:paraId="710A67C1" w14:textId="77777777" w:rsidR="00DC7BD0" w:rsidRPr="008F3F81" w:rsidRDefault="00DC7BD0" w:rsidP="00E50037">
            <w:pPr>
              <w:spacing w:before="60" w:after="60"/>
              <w:rPr>
                <w:rFonts w:ascii="Arial" w:hAnsi="Arial" w:cs="Arial"/>
                <w:sz w:val="16"/>
                <w:szCs w:val="16"/>
              </w:rPr>
            </w:pPr>
            <w:r w:rsidRPr="009163CC">
              <w:rPr>
                <w:rFonts w:ascii="Arial" w:hAnsi="Arial" w:cs="Arial"/>
                <w:sz w:val="16"/>
                <w:szCs w:val="16"/>
              </w:rPr>
              <w:t>Injection</w:t>
            </w:r>
          </w:p>
        </w:tc>
        <w:tc>
          <w:tcPr>
            <w:tcW w:w="1413" w:type="dxa"/>
          </w:tcPr>
          <w:p w14:paraId="373B5478" w14:textId="77777777" w:rsidR="00DC7BD0" w:rsidRPr="001078BD" w:rsidRDefault="00DC7BD0" w:rsidP="00E50037">
            <w:pPr>
              <w:spacing w:before="60" w:after="60"/>
              <w:rPr>
                <w:rFonts w:ascii="Arial" w:hAnsi="Arial" w:cs="Arial"/>
                <w:sz w:val="16"/>
                <w:szCs w:val="16"/>
              </w:rPr>
            </w:pPr>
            <w:r w:rsidRPr="009163CC">
              <w:rPr>
                <w:rFonts w:ascii="Arial" w:hAnsi="Arial" w:cs="Arial"/>
                <w:sz w:val="16"/>
                <w:szCs w:val="16"/>
              </w:rPr>
              <w:t>Pregnyl</w:t>
            </w:r>
          </w:p>
        </w:tc>
        <w:tc>
          <w:tcPr>
            <w:tcW w:w="1272" w:type="dxa"/>
          </w:tcPr>
          <w:p w14:paraId="7A245515" w14:textId="77777777" w:rsidR="00DC7BD0" w:rsidRPr="00005EA0" w:rsidRDefault="00DC7BD0" w:rsidP="00E50037">
            <w:pPr>
              <w:spacing w:before="60" w:after="60"/>
              <w:rPr>
                <w:rFonts w:ascii="Arial" w:hAnsi="Arial" w:cs="Arial"/>
                <w:sz w:val="16"/>
                <w:szCs w:val="16"/>
              </w:rPr>
            </w:pPr>
            <w:r w:rsidRPr="009163CC">
              <w:rPr>
                <w:rFonts w:ascii="Arial" w:hAnsi="Arial" w:cs="Arial"/>
                <w:sz w:val="16"/>
                <w:szCs w:val="16"/>
              </w:rPr>
              <w:t>PB(100)</w:t>
            </w:r>
          </w:p>
        </w:tc>
      </w:tr>
      <w:tr w:rsidR="00DC7BD0" w14:paraId="1A103761" w14:textId="77777777" w:rsidTr="00E50037">
        <w:trPr>
          <w:trHeight w:hRule="exact" w:val="567"/>
        </w:trPr>
        <w:tc>
          <w:tcPr>
            <w:tcW w:w="2093" w:type="dxa"/>
          </w:tcPr>
          <w:p w14:paraId="7B42BA5D" w14:textId="77777777" w:rsidR="00DC7BD0" w:rsidRPr="001078BD" w:rsidRDefault="00DC7BD0" w:rsidP="00E50037">
            <w:pPr>
              <w:spacing w:before="60" w:after="60"/>
              <w:rPr>
                <w:rFonts w:ascii="Arial" w:hAnsi="Arial" w:cs="Arial"/>
                <w:sz w:val="16"/>
                <w:szCs w:val="16"/>
              </w:rPr>
            </w:pPr>
          </w:p>
        </w:tc>
        <w:tc>
          <w:tcPr>
            <w:tcW w:w="2461" w:type="dxa"/>
            <w:vAlign w:val="center"/>
          </w:tcPr>
          <w:p w14:paraId="49F48702" w14:textId="77777777" w:rsidR="00DC7BD0" w:rsidRPr="001078BD" w:rsidRDefault="00DC7BD0" w:rsidP="00E50037">
            <w:pPr>
              <w:spacing w:before="60" w:after="60"/>
              <w:rPr>
                <w:rFonts w:ascii="Arial" w:hAnsi="Arial" w:cs="Arial"/>
                <w:sz w:val="16"/>
                <w:szCs w:val="16"/>
              </w:rPr>
            </w:pPr>
            <w:r w:rsidRPr="0008053C">
              <w:rPr>
                <w:rFonts w:ascii="Arial" w:hAnsi="Arial" w:cs="Arial"/>
                <w:sz w:val="16"/>
                <w:szCs w:val="16"/>
              </w:rPr>
              <w:t>Powder for injection 5,000 units with solvent (s19A)</w:t>
            </w:r>
          </w:p>
        </w:tc>
        <w:tc>
          <w:tcPr>
            <w:tcW w:w="1290" w:type="dxa"/>
            <w:vAlign w:val="center"/>
          </w:tcPr>
          <w:p w14:paraId="44EC3011" w14:textId="77777777" w:rsidR="00DC7BD0" w:rsidRPr="0008053C" w:rsidRDefault="00DC7BD0" w:rsidP="00E50037">
            <w:pPr>
              <w:spacing w:before="60" w:after="60"/>
              <w:rPr>
                <w:rFonts w:ascii="Arial" w:hAnsi="Arial" w:cs="Arial"/>
                <w:sz w:val="16"/>
                <w:szCs w:val="16"/>
              </w:rPr>
            </w:pPr>
            <w:r w:rsidRPr="0008053C">
              <w:rPr>
                <w:rFonts w:ascii="Arial" w:hAnsi="Arial" w:cs="Arial"/>
                <w:sz w:val="16"/>
                <w:szCs w:val="16"/>
              </w:rPr>
              <w:t>Injection</w:t>
            </w:r>
          </w:p>
        </w:tc>
        <w:tc>
          <w:tcPr>
            <w:tcW w:w="1413" w:type="dxa"/>
            <w:vAlign w:val="center"/>
          </w:tcPr>
          <w:p w14:paraId="33FCDBEF" w14:textId="77777777" w:rsidR="00DC7BD0" w:rsidRPr="001078BD" w:rsidRDefault="00DC7BD0" w:rsidP="00E50037">
            <w:pPr>
              <w:spacing w:before="60" w:after="60"/>
              <w:rPr>
                <w:rFonts w:ascii="Arial" w:hAnsi="Arial" w:cs="Arial"/>
                <w:sz w:val="16"/>
                <w:szCs w:val="16"/>
              </w:rPr>
            </w:pPr>
            <w:r w:rsidRPr="0008053C">
              <w:rPr>
                <w:rFonts w:ascii="Arial" w:hAnsi="Arial" w:cs="Arial"/>
                <w:sz w:val="16"/>
                <w:szCs w:val="16"/>
              </w:rPr>
              <w:t>Choriomon 5000 I.E</w:t>
            </w:r>
          </w:p>
        </w:tc>
        <w:tc>
          <w:tcPr>
            <w:tcW w:w="1272" w:type="dxa"/>
            <w:vAlign w:val="center"/>
          </w:tcPr>
          <w:p w14:paraId="068E3EE9" w14:textId="77777777" w:rsidR="00DC7BD0" w:rsidRPr="00005EA0" w:rsidRDefault="00DC7BD0" w:rsidP="00E50037">
            <w:pPr>
              <w:spacing w:before="60" w:after="60"/>
              <w:rPr>
                <w:rFonts w:ascii="Arial" w:hAnsi="Arial" w:cs="Arial"/>
                <w:sz w:val="16"/>
                <w:szCs w:val="16"/>
              </w:rPr>
            </w:pPr>
            <w:r w:rsidRPr="0008053C">
              <w:rPr>
                <w:rFonts w:ascii="Arial" w:hAnsi="Arial" w:cs="Arial"/>
                <w:sz w:val="16"/>
                <w:szCs w:val="16"/>
              </w:rPr>
              <w:t>PB(100)</w:t>
            </w:r>
          </w:p>
        </w:tc>
      </w:tr>
    </w:tbl>
    <w:bookmarkEnd w:id="41"/>
    <w:p w14:paraId="7B2949B2" w14:textId="77777777" w:rsidR="00DC7BD0" w:rsidRDefault="00DC7BD0" w:rsidP="00DC7BD0">
      <w:pPr>
        <w:spacing w:before="240" w:after="240"/>
      </w:pPr>
      <w:r w:rsidRPr="00C032F9">
        <w:t>The instruction</w:t>
      </w:r>
      <w:r>
        <w:t xml:space="preserve"> and the substituted entry</w:t>
      </w:r>
      <w:r w:rsidRPr="00C032F9">
        <w:t xml:space="preserve"> refer to “</w:t>
      </w:r>
      <w:r w:rsidRPr="009F48A8">
        <w:t>Chorionic gonadotrophin</w:t>
      </w:r>
      <w:r w:rsidRPr="00C032F9">
        <w:t>” rather than “</w:t>
      </w:r>
      <w:r w:rsidRPr="00BE630F">
        <w:t xml:space="preserve">Chorionic </w:t>
      </w:r>
      <w:r>
        <w:t>G</w:t>
      </w:r>
      <w:r w:rsidRPr="00BE630F">
        <w:t>onadotrophin</w:t>
      </w:r>
      <w:r w:rsidRPr="00C032F9">
        <w:t>”.</w:t>
      </w:r>
    </w:p>
    <w:p w14:paraId="79FD1A1C" w14:textId="77777777" w:rsidR="00DC7BD0" w:rsidRPr="00360087" w:rsidRDefault="00DC7BD0" w:rsidP="00DC7BD0">
      <w:r>
        <w:t>This compilation was editorially changed to substitute the entry for Chorionic Gonadotrophin in Schedule 1 to give effect to the misdescribed amendment as intended.</w:t>
      </w:r>
    </w:p>
    <w:p w14:paraId="7DDFAC77" w14:textId="77777777" w:rsidR="00351722" w:rsidRPr="004C7422" w:rsidRDefault="00351722" w:rsidP="00351722">
      <w:pPr>
        <w:pStyle w:val="Head2"/>
        <w:keepLines/>
      </w:pPr>
      <w:r w:rsidRPr="002831AA">
        <w:lastRenderedPageBreak/>
        <w:t>Family Law Act 1975</w:t>
      </w:r>
      <w:r w:rsidRPr="004C7422">
        <w:t>, Compilation No. </w:t>
      </w:r>
      <w:r>
        <w:t>92</w:t>
      </w:r>
      <w:r w:rsidRPr="004C7422">
        <w:t xml:space="preserve">, Registration Date: </w:t>
      </w:r>
      <w:r>
        <w:t>8</w:t>
      </w:r>
      <w:r w:rsidRPr="004C7422">
        <w:t> </w:t>
      </w:r>
      <w:r>
        <w:t xml:space="preserve">March </w:t>
      </w:r>
      <w:r w:rsidRPr="004C7422">
        <w:t>202</w:t>
      </w:r>
      <w:r>
        <w:t>2</w:t>
      </w:r>
      <w:r w:rsidRPr="004C7422">
        <w:t xml:space="preserve"> [</w:t>
      </w:r>
      <w:r w:rsidRPr="00351722">
        <w:t>C2022C00099</w:t>
      </w:r>
      <w:r w:rsidRPr="004C7422">
        <w:t>]</w:t>
      </w:r>
    </w:p>
    <w:p w14:paraId="08E83AA9" w14:textId="77777777" w:rsidR="00351722" w:rsidRPr="002831AA" w:rsidRDefault="00351722" w:rsidP="00351722">
      <w:pPr>
        <w:spacing w:before="240" w:after="240"/>
        <w:rPr>
          <w:b/>
          <w:sz w:val="24"/>
          <w:szCs w:val="24"/>
        </w:rPr>
      </w:pPr>
      <w:r>
        <w:rPr>
          <w:b/>
          <w:sz w:val="24"/>
          <w:szCs w:val="24"/>
        </w:rPr>
        <w:t>Subsection 4</w:t>
      </w:r>
      <w:r w:rsidRPr="002831AA">
        <w:rPr>
          <w:b/>
          <w:sz w:val="24"/>
          <w:szCs w:val="24"/>
        </w:rPr>
        <w:t>5A(5)</w:t>
      </w:r>
    </w:p>
    <w:p w14:paraId="501F0863" w14:textId="77777777" w:rsidR="00351722" w:rsidRPr="002831AA" w:rsidRDefault="00351722" w:rsidP="00351722">
      <w:pPr>
        <w:spacing w:after="240"/>
        <w:rPr>
          <w:b/>
        </w:rPr>
      </w:pPr>
      <w:r w:rsidRPr="002831AA">
        <w:rPr>
          <w:b/>
        </w:rPr>
        <w:t>Kind of editorial change</w:t>
      </w:r>
    </w:p>
    <w:p w14:paraId="51919122" w14:textId="77777777" w:rsidR="00351722" w:rsidRPr="002831AA" w:rsidRDefault="00351722" w:rsidP="00351722">
      <w:pPr>
        <w:spacing w:after="240"/>
      </w:pPr>
      <w:r w:rsidRPr="002831AA">
        <w:t>Correct a typographical error</w:t>
      </w:r>
    </w:p>
    <w:p w14:paraId="5879B704" w14:textId="77777777" w:rsidR="00351722" w:rsidRPr="002831AA" w:rsidRDefault="00351722" w:rsidP="00351722">
      <w:pPr>
        <w:spacing w:after="240"/>
        <w:rPr>
          <w:b/>
        </w:rPr>
      </w:pPr>
      <w:r w:rsidRPr="002831AA">
        <w:rPr>
          <w:b/>
        </w:rPr>
        <w:t>Details of editorial change</w:t>
      </w:r>
    </w:p>
    <w:p w14:paraId="506F0359" w14:textId="77777777" w:rsidR="00351722" w:rsidRPr="002831AA" w:rsidRDefault="00351722" w:rsidP="00351722">
      <w:pPr>
        <w:spacing w:after="240"/>
      </w:pPr>
      <w:r>
        <w:t>Subsection 4</w:t>
      </w:r>
      <w:r w:rsidRPr="002831AA">
        <w:t>5A(5) refers to “abuse or process” rather than “abuse of process”.</w:t>
      </w:r>
    </w:p>
    <w:p w14:paraId="4DE04094" w14:textId="77777777" w:rsidR="00351722" w:rsidRPr="002831AA" w:rsidRDefault="00351722" w:rsidP="00351722">
      <w:r w:rsidRPr="002831AA">
        <w:t xml:space="preserve">This compilation was editorially changed to omit “abuse or process” and substitute “abuse of process” in </w:t>
      </w:r>
      <w:r>
        <w:t>subsection 4</w:t>
      </w:r>
      <w:r w:rsidRPr="002831AA">
        <w:t>5A(5) to correct the typographical error.</w:t>
      </w:r>
    </w:p>
    <w:p w14:paraId="2F1A400A" w14:textId="77777777" w:rsidR="007D066A" w:rsidRPr="004C7422" w:rsidRDefault="007D066A" w:rsidP="007D066A">
      <w:pPr>
        <w:pStyle w:val="Head2"/>
        <w:keepLines/>
      </w:pPr>
      <w:r>
        <w:t>Health Insurance (Section 3C General Medical Services – Transcatheter Aortic Valve Implantation) Determination 2018</w:t>
      </w:r>
      <w:r w:rsidRPr="004C7422">
        <w:t>, Compilation No. </w:t>
      </w:r>
      <w:r>
        <w:t>4</w:t>
      </w:r>
      <w:r w:rsidRPr="004C7422">
        <w:t xml:space="preserve">, Registration Date: </w:t>
      </w:r>
      <w:r>
        <w:t>8</w:t>
      </w:r>
      <w:r w:rsidRPr="004C7422">
        <w:t> </w:t>
      </w:r>
      <w:r>
        <w:t xml:space="preserve">March </w:t>
      </w:r>
      <w:r w:rsidRPr="004C7422">
        <w:t>202</w:t>
      </w:r>
      <w:r>
        <w:t>2</w:t>
      </w:r>
      <w:r w:rsidRPr="004C7422">
        <w:t xml:space="preserve"> [</w:t>
      </w:r>
      <w:r w:rsidRPr="007D066A">
        <w:t>F2022C00259</w:t>
      </w:r>
      <w:r w:rsidRPr="004C7422">
        <w:t>]</w:t>
      </w:r>
    </w:p>
    <w:p w14:paraId="1D17840B" w14:textId="77777777" w:rsidR="004101A7" w:rsidRPr="004549F1" w:rsidRDefault="004101A7" w:rsidP="004101A7">
      <w:pPr>
        <w:spacing w:before="240" w:after="240"/>
        <w:rPr>
          <w:b/>
          <w:sz w:val="24"/>
          <w:szCs w:val="24"/>
        </w:rPr>
      </w:pPr>
      <w:r>
        <w:rPr>
          <w:b/>
          <w:sz w:val="24"/>
          <w:szCs w:val="24"/>
        </w:rPr>
        <w:t xml:space="preserve">Section 5 </w:t>
      </w:r>
      <w:r w:rsidRPr="00A46B20">
        <w:rPr>
          <w:b/>
          <w:sz w:val="24"/>
          <w:szCs w:val="24"/>
        </w:rPr>
        <w:t>(definition</w:t>
      </w:r>
      <w:r>
        <w:rPr>
          <w:b/>
          <w:sz w:val="24"/>
          <w:szCs w:val="24"/>
        </w:rPr>
        <w:t>s</w:t>
      </w:r>
      <w:r w:rsidRPr="00A46B20">
        <w:rPr>
          <w:b/>
          <w:sz w:val="24"/>
          <w:szCs w:val="24"/>
        </w:rPr>
        <w:t xml:space="preserve"> of </w:t>
      </w:r>
      <w:r w:rsidRPr="008F7DBB">
        <w:rPr>
          <w:b/>
          <w:i/>
          <w:sz w:val="24"/>
          <w:szCs w:val="24"/>
        </w:rPr>
        <w:t>TAVI Case Conference</w:t>
      </w:r>
      <w:r w:rsidRPr="00A46B20">
        <w:rPr>
          <w:b/>
          <w:sz w:val="24"/>
          <w:szCs w:val="24"/>
        </w:rPr>
        <w:t xml:space="preserve"> and </w:t>
      </w:r>
      <w:r w:rsidRPr="008F7DBB">
        <w:rPr>
          <w:b/>
          <w:i/>
          <w:sz w:val="24"/>
          <w:szCs w:val="24"/>
        </w:rPr>
        <w:t>TAVI Hospital</w:t>
      </w:r>
      <w:r w:rsidRPr="00A46B20">
        <w:rPr>
          <w:b/>
          <w:sz w:val="24"/>
          <w:szCs w:val="24"/>
        </w:rPr>
        <w:t>)</w:t>
      </w:r>
    </w:p>
    <w:p w14:paraId="2A316D9E" w14:textId="77777777" w:rsidR="004101A7" w:rsidRPr="004549F1" w:rsidRDefault="004101A7" w:rsidP="004101A7">
      <w:pPr>
        <w:spacing w:after="240"/>
        <w:rPr>
          <w:b/>
        </w:rPr>
      </w:pPr>
      <w:r w:rsidRPr="004549F1">
        <w:rPr>
          <w:b/>
        </w:rPr>
        <w:t>Kind of editorial change</w:t>
      </w:r>
    </w:p>
    <w:p w14:paraId="45471526" w14:textId="77777777" w:rsidR="004101A7" w:rsidRPr="009E4991" w:rsidRDefault="004101A7" w:rsidP="004101A7">
      <w:pPr>
        <w:spacing w:after="240"/>
      </w:pPr>
      <w:r>
        <w:t xml:space="preserve">Give effect to </w:t>
      </w:r>
      <w:r w:rsidRPr="00E2562F">
        <w:t>the misdescribed amendment</w:t>
      </w:r>
      <w:r>
        <w:t>s</w:t>
      </w:r>
      <w:r w:rsidRPr="00E2562F">
        <w:t xml:space="preserve"> as intended</w:t>
      </w:r>
    </w:p>
    <w:p w14:paraId="530328F9" w14:textId="77777777" w:rsidR="004101A7" w:rsidRPr="004549F1" w:rsidRDefault="004101A7" w:rsidP="004101A7">
      <w:pPr>
        <w:spacing w:after="240"/>
        <w:rPr>
          <w:b/>
        </w:rPr>
      </w:pPr>
      <w:r w:rsidRPr="004549F1">
        <w:rPr>
          <w:b/>
        </w:rPr>
        <w:t>Details of editorial change</w:t>
      </w:r>
    </w:p>
    <w:p w14:paraId="3B47ADF3" w14:textId="77777777" w:rsidR="004101A7" w:rsidRDefault="004101A7" w:rsidP="004101A7">
      <w:pPr>
        <w:spacing w:after="240"/>
        <w:rPr>
          <w:iCs/>
          <w:color w:val="000000"/>
        </w:rPr>
      </w:pPr>
      <w:r>
        <w:t xml:space="preserve">Schedule 1 item 1 of the </w:t>
      </w:r>
      <w:r>
        <w:rPr>
          <w:i/>
          <w:iCs/>
          <w:color w:val="000000"/>
        </w:rPr>
        <w:t>Health Insurance (Section 3C General Medical Services – Transcatheter Aortic Valve Implantation) Amendment (Limit to Intermediate and High Risk Surgical Patients) Determination 2021</w:t>
      </w:r>
      <w:r w:rsidRPr="00E944E3">
        <w:rPr>
          <w:iCs/>
          <w:color w:val="000000"/>
        </w:rPr>
        <w:t xml:space="preserve"> </w:t>
      </w:r>
      <w:r>
        <w:rPr>
          <w:iCs/>
          <w:color w:val="000000"/>
        </w:rPr>
        <w:t>instructs to o</w:t>
      </w:r>
      <w:r w:rsidRPr="00230D53">
        <w:rPr>
          <w:iCs/>
          <w:color w:val="000000"/>
        </w:rPr>
        <w:t xml:space="preserve">mit </w:t>
      </w:r>
      <w:r>
        <w:rPr>
          <w:iCs/>
          <w:color w:val="000000"/>
        </w:rPr>
        <w:t>“</w:t>
      </w:r>
      <w:r w:rsidRPr="00230D53">
        <w:rPr>
          <w:iCs/>
          <w:color w:val="000000"/>
        </w:rPr>
        <w:t>item 38495</w:t>
      </w:r>
      <w:r>
        <w:rPr>
          <w:iCs/>
          <w:color w:val="000000"/>
        </w:rPr>
        <w:t>”</w:t>
      </w:r>
      <w:r w:rsidRPr="00230D53">
        <w:rPr>
          <w:iCs/>
          <w:color w:val="000000"/>
        </w:rPr>
        <w:t xml:space="preserve"> </w:t>
      </w:r>
      <w:r>
        <w:rPr>
          <w:iCs/>
          <w:color w:val="000000"/>
        </w:rPr>
        <w:t>(</w:t>
      </w:r>
      <w:r w:rsidRPr="00230D53">
        <w:rPr>
          <w:iCs/>
          <w:color w:val="000000"/>
        </w:rPr>
        <w:t>wherever occurring</w:t>
      </w:r>
      <w:r>
        <w:rPr>
          <w:iCs/>
          <w:color w:val="000000"/>
        </w:rPr>
        <w:t xml:space="preserve">) and </w:t>
      </w:r>
      <w:r w:rsidRPr="00230D53">
        <w:rPr>
          <w:iCs/>
          <w:color w:val="000000"/>
        </w:rPr>
        <w:t xml:space="preserve">substitute </w:t>
      </w:r>
      <w:r>
        <w:rPr>
          <w:iCs/>
          <w:color w:val="000000"/>
        </w:rPr>
        <w:t>“</w:t>
      </w:r>
      <w:r w:rsidRPr="00230D53">
        <w:rPr>
          <w:iCs/>
          <w:color w:val="000000"/>
        </w:rPr>
        <w:t>items 38945 and 38514</w:t>
      </w:r>
      <w:r>
        <w:rPr>
          <w:iCs/>
          <w:color w:val="000000"/>
        </w:rPr>
        <w:t xml:space="preserve">” in the definitions of </w:t>
      </w:r>
      <w:r w:rsidRPr="008F7DBB">
        <w:rPr>
          <w:b/>
          <w:bCs/>
          <w:i/>
          <w:iCs/>
          <w:color w:val="000000" w:themeColor="text1"/>
        </w:rPr>
        <w:t>TAVI Case Conference</w:t>
      </w:r>
      <w:r w:rsidRPr="00E944E3">
        <w:rPr>
          <w:bCs/>
          <w:iCs/>
          <w:color w:val="000000" w:themeColor="text1"/>
        </w:rPr>
        <w:t xml:space="preserve"> </w:t>
      </w:r>
      <w:r>
        <w:rPr>
          <w:bCs/>
          <w:color w:val="000000" w:themeColor="text1"/>
        </w:rPr>
        <w:t>and</w:t>
      </w:r>
      <w:r>
        <w:rPr>
          <w:bCs/>
          <w:i/>
          <w:iCs/>
          <w:color w:val="000000" w:themeColor="text1"/>
        </w:rPr>
        <w:t xml:space="preserve"> </w:t>
      </w:r>
      <w:r w:rsidRPr="008F7DBB">
        <w:rPr>
          <w:b/>
          <w:bCs/>
          <w:i/>
          <w:iCs/>
          <w:color w:val="000000" w:themeColor="text1"/>
        </w:rPr>
        <w:t>TAVI Hospital</w:t>
      </w:r>
      <w:r w:rsidRPr="008F7DBB">
        <w:rPr>
          <w:bCs/>
          <w:iCs/>
          <w:color w:val="000000" w:themeColor="text1"/>
        </w:rPr>
        <w:t xml:space="preserve"> </w:t>
      </w:r>
      <w:r>
        <w:rPr>
          <w:bCs/>
          <w:iCs/>
          <w:color w:val="000000" w:themeColor="text1"/>
        </w:rPr>
        <w:t>in section 5</w:t>
      </w:r>
      <w:r>
        <w:rPr>
          <w:iCs/>
          <w:color w:val="000000"/>
        </w:rPr>
        <w:t>.</w:t>
      </w:r>
    </w:p>
    <w:p w14:paraId="47E926C8" w14:textId="77777777" w:rsidR="004101A7" w:rsidRDefault="004101A7" w:rsidP="004101A7">
      <w:pPr>
        <w:spacing w:after="240"/>
      </w:pPr>
      <w:r>
        <w:t xml:space="preserve">The text “item 38495” does not appear </w:t>
      </w:r>
      <w:r>
        <w:rPr>
          <w:iCs/>
          <w:color w:val="000000"/>
        </w:rPr>
        <w:t xml:space="preserve">in the definitions of </w:t>
      </w:r>
      <w:r w:rsidRPr="004D6447">
        <w:rPr>
          <w:b/>
          <w:bCs/>
          <w:i/>
          <w:iCs/>
          <w:color w:val="000000" w:themeColor="text1"/>
        </w:rPr>
        <w:t>TAVI Case Conference</w:t>
      </w:r>
      <w:r w:rsidRPr="00E944E3">
        <w:rPr>
          <w:bCs/>
          <w:iCs/>
          <w:color w:val="000000" w:themeColor="text1"/>
        </w:rPr>
        <w:t xml:space="preserve"> </w:t>
      </w:r>
      <w:r>
        <w:rPr>
          <w:bCs/>
          <w:color w:val="000000" w:themeColor="text1"/>
        </w:rPr>
        <w:t>and</w:t>
      </w:r>
      <w:r>
        <w:rPr>
          <w:bCs/>
          <w:i/>
          <w:iCs/>
          <w:color w:val="000000" w:themeColor="text1"/>
        </w:rPr>
        <w:t xml:space="preserve"> </w:t>
      </w:r>
      <w:r w:rsidRPr="004D6447">
        <w:rPr>
          <w:b/>
          <w:bCs/>
          <w:i/>
          <w:iCs/>
          <w:color w:val="000000" w:themeColor="text1"/>
        </w:rPr>
        <w:t>TAVI Hospital</w:t>
      </w:r>
      <w:r w:rsidRPr="004D6447">
        <w:rPr>
          <w:bCs/>
          <w:iCs/>
          <w:color w:val="000000" w:themeColor="text1"/>
        </w:rPr>
        <w:t xml:space="preserve"> </w:t>
      </w:r>
      <w:r>
        <w:rPr>
          <w:bCs/>
          <w:iCs/>
          <w:color w:val="000000" w:themeColor="text1"/>
        </w:rPr>
        <w:t>in section 5</w:t>
      </w:r>
      <w:r>
        <w:t>. However, the text “Item 38495” does appear.</w:t>
      </w:r>
    </w:p>
    <w:p w14:paraId="5681A8E3" w14:textId="77777777" w:rsidR="004101A7" w:rsidRPr="00A46B20" w:rsidRDefault="004101A7" w:rsidP="004101A7">
      <w:r>
        <w:t xml:space="preserve">This compilation was editorially changed to omit “Item 38495” </w:t>
      </w:r>
      <w:r>
        <w:rPr>
          <w:iCs/>
          <w:color w:val="000000"/>
        </w:rPr>
        <w:t>(</w:t>
      </w:r>
      <w:r w:rsidRPr="00230D53">
        <w:rPr>
          <w:iCs/>
          <w:color w:val="000000"/>
        </w:rPr>
        <w:t>wherever occurring</w:t>
      </w:r>
      <w:r>
        <w:rPr>
          <w:iCs/>
          <w:color w:val="000000"/>
        </w:rPr>
        <w:t xml:space="preserve">) </w:t>
      </w:r>
      <w:r>
        <w:t>and substitute “</w:t>
      </w:r>
      <w:r w:rsidRPr="00230D53">
        <w:rPr>
          <w:iCs/>
          <w:color w:val="000000"/>
        </w:rPr>
        <w:t>items 38945 and 38514</w:t>
      </w:r>
      <w:r>
        <w:rPr>
          <w:iCs/>
          <w:color w:val="000000"/>
        </w:rPr>
        <w:t xml:space="preserve">” in the definitions of </w:t>
      </w:r>
      <w:r w:rsidRPr="004639FB">
        <w:rPr>
          <w:b/>
          <w:bCs/>
          <w:i/>
          <w:iCs/>
          <w:color w:val="000000" w:themeColor="text1"/>
        </w:rPr>
        <w:t>TAVI Case Conference</w:t>
      </w:r>
      <w:r w:rsidRPr="00E944E3">
        <w:rPr>
          <w:bCs/>
          <w:iCs/>
          <w:color w:val="000000" w:themeColor="text1"/>
        </w:rPr>
        <w:t xml:space="preserve"> </w:t>
      </w:r>
      <w:r>
        <w:rPr>
          <w:bCs/>
          <w:color w:val="000000" w:themeColor="text1"/>
        </w:rPr>
        <w:t>and</w:t>
      </w:r>
      <w:r>
        <w:rPr>
          <w:bCs/>
          <w:i/>
          <w:iCs/>
          <w:color w:val="000000" w:themeColor="text1"/>
        </w:rPr>
        <w:t xml:space="preserve"> </w:t>
      </w:r>
      <w:r w:rsidRPr="004639FB">
        <w:rPr>
          <w:b/>
          <w:bCs/>
          <w:i/>
          <w:iCs/>
          <w:color w:val="000000" w:themeColor="text1"/>
        </w:rPr>
        <w:t>TAVI Hospital</w:t>
      </w:r>
      <w:r w:rsidRPr="004639FB">
        <w:rPr>
          <w:bCs/>
          <w:iCs/>
          <w:color w:val="000000" w:themeColor="text1"/>
        </w:rPr>
        <w:t xml:space="preserve"> </w:t>
      </w:r>
      <w:r>
        <w:rPr>
          <w:bCs/>
          <w:iCs/>
          <w:color w:val="000000" w:themeColor="text1"/>
        </w:rPr>
        <w:t>in section 5 to give effect to the misdescribed amendments as intended.</w:t>
      </w:r>
    </w:p>
    <w:p w14:paraId="4738EB53" w14:textId="77777777" w:rsidR="00F376FE" w:rsidRPr="004C7422" w:rsidRDefault="00F376FE" w:rsidP="008C1B29">
      <w:pPr>
        <w:pStyle w:val="Head2"/>
        <w:keepLines/>
      </w:pPr>
      <w:r w:rsidRPr="00D936DF">
        <w:t>Superannuation Guarantee (Administration) Act 1992</w:t>
      </w:r>
      <w:r w:rsidRPr="004C7422">
        <w:t>, Compilation No. </w:t>
      </w:r>
      <w:r>
        <w:t>76</w:t>
      </w:r>
      <w:r w:rsidRPr="004C7422">
        <w:t xml:space="preserve">, Registration Date: </w:t>
      </w:r>
      <w:r>
        <w:t>8</w:t>
      </w:r>
      <w:r w:rsidRPr="004C7422">
        <w:t> </w:t>
      </w:r>
      <w:r>
        <w:t xml:space="preserve">March </w:t>
      </w:r>
      <w:r w:rsidRPr="004C7422">
        <w:t>202</w:t>
      </w:r>
      <w:r>
        <w:t>2</w:t>
      </w:r>
      <w:r w:rsidRPr="004C7422">
        <w:t xml:space="preserve"> [</w:t>
      </w:r>
      <w:r w:rsidRPr="00F376FE">
        <w:t>C2022C00095</w:t>
      </w:r>
      <w:r w:rsidRPr="004C7422">
        <w:t>]</w:t>
      </w:r>
    </w:p>
    <w:p w14:paraId="6DA8A757" w14:textId="77777777" w:rsidR="00F376FE" w:rsidRPr="00D936DF" w:rsidRDefault="00F376FE" w:rsidP="008C1B29">
      <w:pPr>
        <w:keepNext/>
        <w:keepLines/>
        <w:spacing w:before="240" w:after="240"/>
        <w:rPr>
          <w:b/>
          <w:sz w:val="24"/>
          <w:szCs w:val="24"/>
        </w:rPr>
      </w:pPr>
      <w:r>
        <w:rPr>
          <w:b/>
          <w:sz w:val="24"/>
          <w:szCs w:val="24"/>
        </w:rPr>
        <w:t>Section 2</w:t>
      </w:r>
      <w:r w:rsidRPr="00D936DF">
        <w:rPr>
          <w:b/>
          <w:sz w:val="24"/>
          <w:szCs w:val="24"/>
        </w:rPr>
        <w:t>7</w:t>
      </w:r>
    </w:p>
    <w:p w14:paraId="7A28ACCA" w14:textId="77777777" w:rsidR="00F376FE" w:rsidRPr="00D936DF" w:rsidRDefault="00F376FE" w:rsidP="00F376FE">
      <w:pPr>
        <w:spacing w:after="240"/>
        <w:rPr>
          <w:b/>
        </w:rPr>
      </w:pPr>
      <w:r w:rsidRPr="00D936DF">
        <w:rPr>
          <w:b/>
        </w:rPr>
        <w:t>Kind of editorial change</w:t>
      </w:r>
    </w:p>
    <w:p w14:paraId="0579A8B6" w14:textId="77777777" w:rsidR="00F376FE" w:rsidRPr="00EF63BC" w:rsidRDefault="00F376FE" w:rsidP="00F376FE">
      <w:pPr>
        <w:spacing w:after="240"/>
      </w:pPr>
      <w:r w:rsidRPr="00D936DF">
        <w:t>Renumbering of provisions</w:t>
      </w:r>
    </w:p>
    <w:p w14:paraId="274A142D" w14:textId="77777777" w:rsidR="00F376FE" w:rsidRPr="00D936DF" w:rsidRDefault="00F376FE" w:rsidP="00F376FE">
      <w:pPr>
        <w:spacing w:after="240"/>
        <w:rPr>
          <w:b/>
        </w:rPr>
      </w:pPr>
      <w:r w:rsidRPr="00D936DF">
        <w:rPr>
          <w:b/>
        </w:rPr>
        <w:t>Details of editorial change</w:t>
      </w:r>
    </w:p>
    <w:p w14:paraId="5FF4D5D1" w14:textId="77777777" w:rsidR="00F376FE" w:rsidRPr="00D936DF" w:rsidRDefault="00F376FE" w:rsidP="00F376FE">
      <w:pPr>
        <w:spacing w:after="240"/>
      </w:pPr>
      <w:r>
        <w:t>Schedule 1</w:t>
      </w:r>
      <w:r w:rsidRPr="00D936DF">
        <w:t xml:space="preserve"> </w:t>
      </w:r>
      <w:r>
        <w:t>item 1</w:t>
      </w:r>
      <w:r w:rsidRPr="00D936DF">
        <w:t xml:space="preserve"> of the </w:t>
      </w:r>
      <w:r w:rsidRPr="00D936DF">
        <w:rPr>
          <w:i/>
        </w:rPr>
        <w:t>Treasury Laws Amendment (Enhancing Superannuation Outcomes For Australians and Helping Australian Businesses Invest) Act 2022</w:t>
      </w:r>
      <w:r w:rsidRPr="00D936DF">
        <w:t xml:space="preserve"> instructs to repeal </w:t>
      </w:r>
      <w:r>
        <w:t>subsection 2</w:t>
      </w:r>
      <w:r w:rsidRPr="00D936DF">
        <w:t>7(2).</w:t>
      </w:r>
    </w:p>
    <w:p w14:paraId="4EBB9A1A" w14:textId="77777777" w:rsidR="00F376FE" w:rsidRPr="00D936DF" w:rsidRDefault="00F376FE" w:rsidP="00F376FE">
      <w:pPr>
        <w:spacing w:after="240"/>
      </w:pPr>
      <w:r>
        <w:lastRenderedPageBreak/>
        <w:t>Section 2</w:t>
      </w:r>
      <w:r w:rsidRPr="00D936DF">
        <w:t>7 appears in part as follows:</w:t>
      </w:r>
    </w:p>
    <w:p w14:paraId="0E13B5DC" w14:textId="77777777" w:rsidR="00F376FE" w:rsidRPr="00D936DF" w:rsidRDefault="00F376FE" w:rsidP="00F376FE">
      <w:pPr>
        <w:pStyle w:val="ActHead5"/>
      </w:pPr>
      <w:bookmarkStart w:id="42" w:name="_Toc97629533"/>
      <w:r w:rsidRPr="0003656A">
        <w:rPr>
          <w:rStyle w:val="CharSectno"/>
        </w:rPr>
        <w:t>27</w:t>
      </w:r>
      <w:r w:rsidRPr="00D936DF">
        <w:t xml:space="preserve">  Salary or wages: general exclusions</w:t>
      </w:r>
      <w:bookmarkEnd w:id="42"/>
    </w:p>
    <w:p w14:paraId="2534674E" w14:textId="77777777" w:rsidR="00F376FE" w:rsidRPr="00D936DF" w:rsidRDefault="00F376FE" w:rsidP="00F376FE">
      <w:pPr>
        <w:pStyle w:val="subsection"/>
      </w:pPr>
      <w:r w:rsidRPr="00D936DF">
        <w:tab/>
        <w:t>(1)</w:t>
      </w:r>
      <w:r w:rsidRPr="00D936DF">
        <w:tab/>
        <w:t>The following salary or wages are not to be taken into account for the purpose of making a calculation under section 19:</w:t>
      </w:r>
    </w:p>
    <w:p w14:paraId="666BDF85" w14:textId="77777777" w:rsidR="00F376FE" w:rsidRPr="00D936DF" w:rsidRDefault="00F376FE" w:rsidP="00F376FE">
      <w:pPr>
        <w:pStyle w:val="paragraph"/>
      </w:pPr>
      <w:r w:rsidRPr="00D936DF">
        <w:tab/>
        <w:t>(b)</w:t>
      </w:r>
      <w:r w:rsidRPr="00D936DF">
        <w:tab/>
        <w:t>salary or wages paid to an employee who is not a resident of Australia for work done outside Australia (except to the extent that the salary or wages relate to employment covered by a certificate under section 15C);</w:t>
      </w:r>
    </w:p>
    <w:p w14:paraId="536AD665" w14:textId="77777777" w:rsidR="00F376FE" w:rsidRPr="00D936DF" w:rsidRDefault="00F376FE" w:rsidP="00F376FE">
      <w:pPr>
        <w:pStyle w:val="paragraph"/>
      </w:pPr>
      <w:r w:rsidRPr="00D936DF">
        <w:t>[...]</w:t>
      </w:r>
    </w:p>
    <w:p w14:paraId="44AFBBCE" w14:textId="77777777" w:rsidR="00F376FE" w:rsidRPr="00D936DF" w:rsidRDefault="00F376FE" w:rsidP="00F376FE">
      <w:pPr>
        <w:pStyle w:val="paragraph"/>
      </w:pPr>
      <w:r w:rsidRPr="00D936DF">
        <w:tab/>
        <w:t>(d)</w:t>
      </w:r>
      <w:r w:rsidRPr="00D936DF">
        <w:tab/>
        <w:t>salary or wages paid to an employee who is a prescribed employee for the purposes of this paragraph;</w:t>
      </w:r>
    </w:p>
    <w:p w14:paraId="24C4A2E2" w14:textId="77777777" w:rsidR="00F376FE" w:rsidRPr="00D936DF" w:rsidRDefault="00F376FE" w:rsidP="00F376FE">
      <w:pPr>
        <w:pStyle w:val="paragraph"/>
      </w:pPr>
      <w:r w:rsidRPr="00D936DF">
        <w:tab/>
        <w:t>(e)</w:t>
      </w:r>
      <w:r w:rsidRPr="00D936DF">
        <w:tab/>
        <w:t>salary or wages prescribed for the purposes of this paragraph.</w:t>
      </w:r>
    </w:p>
    <w:p w14:paraId="26A971CC" w14:textId="77777777" w:rsidR="00F376FE" w:rsidRPr="00D936DF" w:rsidRDefault="00F376FE" w:rsidP="00C43103">
      <w:pPr>
        <w:spacing w:before="240"/>
      </w:pPr>
      <w:r w:rsidRPr="00D936DF">
        <w:t xml:space="preserve">This compilation was editorially changed to omit “(1)” from </w:t>
      </w:r>
      <w:r>
        <w:t>section 2</w:t>
      </w:r>
      <w:r w:rsidRPr="00D936DF">
        <w:t>7 to bring it into line with legislative drafting practice.</w:t>
      </w:r>
    </w:p>
    <w:p w14:paraId="4D7F73B4" w14:textId="77777777" w:rsidR="008B3868" w:rsidRPr="004C7422" w:rsidRDefault="008B3868" w:rsidP="008B3868">
      <w:pPr>
        <w:pStyle w:val="Head2"/>
        <w:keepLines/>
      </w:pPr>
      <w:r w:rsidRPr="001877C6">
        <w:t>Family Law (Superannuation) (Methods and Factors for Valuing Particular Superannuation Interests) Approval 2003</w:t>
      </w:r>
      <w:r w:rsidRPr="004C7422">
        <w:t>, Compilation No. </w:t>
      </w:r>
      <w:r w:rsidR="00D326E2">
        <w:t>2</w:t>
      </w:r>
      <w:r>
        <w:t>4</w:t>
      </w:r>
      <w:r w:rsidRPr="004C7422">
        <w:t xml:space="preserve">, Registration Date: </w:t>
      </w:r>
      <w:r w:rsidR="00D326E2">
        <w:t>7</w:t>
      </w:r>
      <w:r w:rsidRPr="004C7422">
        <w:t> </w:t>
      </w:r>
      <w:r>
        <w:t xml:space="preserve">March </w:t>
      </w:r>
      <w:r w:rsidRPr="004C7422">
        <w:t>202</w:t>
      </w:r>
      <w:r>
        <w:t>2</w:t>
      </w:r>
      <w:r w:rsidRPr="004C7422">
        <w:t xml:space="preserve"> [</w:t>
      </w:r>
      <w:r w:rsidR="00D326E2" w:rsidRPr="00D326E2">
        <w:t>F2022C00258</w:t>
      </w:r>
      <w:r w:rsidRPr="004C7422">
        <w:t>]</w:t>
      </w:r>
    </w:p>
    <w:p w14:paraId="2D869D01" w14:textId="77777777" w:rsidR="00D326E2" w:rsidRPr="00D326E2" w:rsidRDefault="00D326E2" w:rsidP="00D326E2">
      <w:pPr>
        <w:spacing w:before="240" w:after="240"/>
        <w:rPr>
          <w:b/>
          <w:sz w:val="24"/>
          <w:szCs w:val="24"/>
        </w:rPr>
      </w:pPr>
      <w:r w:rsidRPr="00D326E2">
        <w:rPr>
          <w:b/>
          <w:sz w:val="24"/>
          <w:szCs w:val="24"/>
        </w:rPr>
        <w:t xml:space="preserve">Clause 1 of Schedule 4 (definition of </w:t>
      </w:r>
      <w:r w:rsidRPr="00D326E2">
        <w:rPr>
          <w:b/>
          <w:i/>
          <w:sz w:val="24"/>
          <w:szCs w:val="24"/>
        </w:rPr>
        <w:t>Scheme</w:t>
      </w:r>
      <w:r w:rsidRPr="00D326E2">
        <w:rPr>
          <w:b/>
          <w:sz w:val="24"/>
          <w:szCs w:val="24"/>
        </w:rPr>
        <w:t>)</w:t>
      </w:r>
    </w:p>
    <w:p w14:paraId="2041F653" w14:textId="77777777" w:rsidR="00D326E2" w:rsidRPr="004549F1" w:rsidRDefault="00D326E2" w:rsidP="00D326E2">
      <w:pPr>
        <w:spacing w:after="240"/>
        <w:rPr>
          <w:b/>
        </w:rPr>
      </w:pPr>
      <w:r w:rsidRPr="004549F1">
        <w:rPr>
          <w:b/>
        </w:rPr>
        <w:t>Kind of editorial change</w:t>
      </w:r>
    </w:p>
    <w:p w14:paraId="1D938228" w14:textId="77777777" w:rsidR="00D326E2" w:rsidRPr="00825BCB" w:rsidRDefault="00D326E2" w:rsidP="00D326E2">
      <w:pPr>
        <w:spacing w:after="240"/>
      </w:pPr>
      <w:r w:rsidRPr="00825BCB">
        <w:t>Correc</w:t>
      </w:r>
      <w:r>
        <w:t>t a typographical error</w:t>
      </w:r>
    </w:p>
    <w:p w14:paraId="3EF4EE41" w14:textId="77777777" w:rsidR="00D326E2" w:rsidRPr="004549F1" w:rsidRDefault="00D326E2" w:rsidP="00D326E2">
      <w:pPr>
        <w:spacing w:after="240"/>
        <w:rPr>
          <w:b/>
        </w:rPr>
      </w:pPr>
      <w:r w:rsidRPr="004549F1">
        <w:rPr>
          <w:b/>
        </w:rPr>
        <w:t>Details of editorial change</w:t>
      </w:r>
    </w:p>
    <w:p w14:paraId="55651685" w14:textId="77777777" w:rsidR="00D326E2" w:rsidRDefault="00D326E2" w:rsidP="00D326E2">
      <w:pPr>
        <w:spacing w:after="240"/>
      </w:pPr>
      <w:r>
        <w:t xml:space="preserve">Schedule 1 item 5 of the </w:t>
      </w:r>
      <w:r w:rsidRPr="00825BCB">
        <w:rPr>
          <w:i/>
        </w:rPr>
        <w:t>Family Law (Superannuation) (Methods and Factors for Valuing Particular Superannuation Interests) Amendment Approval 2022</w:t>
      </w:r>
      <w:r>
        <w:t xml:space="preserve"> instructs to repeal and substitute the definition of </w:t>
      </w:r>
      <w:r>
        <w:rPr>
          <w:b/>
          <w:i/>
        </w:rPr>
        <w:t>Scheme</w:t>
      </w:r>
      <w:r>
        <w:t xml:space="preserve"> in clause 1 of Schedule 4. The definition of </w:t>
      </w:r>
      <w:r>
        <w:rPr>
          <w:b/>
          <w:i/>
        </w:rPr>
        <w:t>Scheme</w:t>
      </w:r>
      <w:r>
        <w:t xml:space="preserve"> in clause 1 of Schedule 4 appears as follows:</w:t>
      </w:r>
    </w:p>
    <w:p w14:paraId="221DBD2B" w14:textId="77777777" w:rsidR="00D326E2" w:rsidRPr="00DF2A41" w:rsidRDefault="00D326E2" w:rsidP="00D326E2">
      <w:pPr>
        <w:pStyle w:val="Definition"/>
      </w:pPr>
      <w:r w:rsidRPr="00DF2A41">
        <w:rPr>
          <w:b/>
          <w:i/>
        </w:rPr>
        <w:t>Scheme</w:t>
      </w:r>
      <w:r w:rsidRPr="00DF2A41">
        <w:t xml:space="preserve"> means the Scheme continued in existence under section 5 of the </w:t>
      </w:r>
      <w:r w:rsidRPr="00DF2A41">
        <w:rPr>
          <w:i/>
        </w:rPr>
        <w:t>Superannuation (State Public Sector) Act 1990</w:t>
      </w:r>
      <w:r w:rsidRPr="00DF2A41">
        <w:t xml:space="preserve"> (Qld)”.</w:t>
      </w:r>
    </w:p>
    <w:p w14:paraId="69EECDB8" w14:textId="77777777" w:rsidR="00D326E2" w:rsidRPr="00DF2A41" w:rsidRDefault="00D326E2" w:rsidP="00D326E2">
      <w:pPr>
        <w:pStyle w:val="notetext"/>
      </w:pPr>
      <w:r w:rsidRPr="00DF2A41">
        <w:t>Note:</w:t>
      </w:r>
      <w:r w:rsidRPr="00DF2A41">
        <w:tab/>
        <w:t>In 2022, the Scheme was known as the Australian Retirement Trust.</w:t>
      </w:r>
    </w:p>
    <w:p w14:paraId="09570767" w14:textId="77777777" w:rsidR="00D326E2" w:rsidRDefault="00D326E2" w:rsidP="00D326E2">
      <w:pPr>
        <w:spacing w:before="240"/>
      </w:pPr>
      <w:r>
        <w:t>A closing double quotation mark appears at the end of the substituted text. This compilation was editorially changed to omit the closing double quotation mark to correct the typographical error.</w:t>
      </w:r>
    </w:p>
    <w:p w14:paraId="6AC3C20C" w14:textId="77777777" w:rsidR="005A21F3" w:rsidRPr="004C7422" w:rsidRDefault="005A21F3" w:rsidP="005A21F3">
      <w:pPr>
        <w:pStyle w:val="Head2"/>
        <w:keepLines/>
      </w:pPr>
      <w:r w:rsidRPr="00813D26">
        <w:t>Disability Discrimination Act 1992</w:t>
      </w:r>
      <w:r w:rsidRPr="004C7422">
        <w:t>, Compilation No. </w:t>
      </w:r>
      <w:r>
        <w:t>34</w:t>
      </w:r>
      <w:r w:rsidRPr="004C7422">
        <w:t xml:space="preserve">, Registration Date: </w:t>
      </w:r>
      <w:r>
        <w:t>3</w:t>
      </w:r>
      <w:r w:rsidRPr="004C7422">
        <w:t> </w:t>
      </w:r>
      <w:r>
        <w:t xml:space="preserve">March </w:t>
      </w:r>
      <w:r w:rsidRPr="004C7422">
        <w:t>202</w:t>
      </w:r>
      <w:r>
        <w:t>2</w:t>
      </w:r>
      <w:r w:rsidRPr="004C7422">
        <w:t xml:space="preserve"> [</w:t>
      </w:r>
      <w:r w:rsidRPr="005A21F3">
        <w:t>C2022C00087</w:t>
      </w:r>
      <w:r w:rsidRPr="004C7422">
        <w:t>]</w:t>
      </w:r>
    </w:p>
    <w:p w14:paraId="72F83912" w14:textId="77777777" w:rsidR="005A21F3" w:rsidRPr="00813D26" w:rsidRDefault="005A21F3" w:rsidP="005A21F3">
      <w:pPr>
        <w:spacing w:before="240" w:after="240"/>
        <w:rPr>
          <w:b/>
          <w:sz w:val="24"/>
          <w:szCs w:val="24"/>
        </w:rPr>
      </w:pPr>
      <w:r>
        <w:rPr>
          <w:b/>
          <w:sz w:val="24"/>
          <w:szCs w:val="24"/>
        </w:rPr>
        <w:t>Paragraph 2</w:t>
      </w:r>
      <w:r w:rsidRPr="00813D26">
        <w:rPr>
          <w:b/>
          <w:sz w:val="24"/>
          <w:szCs w:val="24"/>
        </w:rPr>
        <w:t>1A(4)(a)</w:t>
      </w:r>
    </w:p>
    <w:p w14:paraId="37B26B44" w14:textId="77777777" w:rsidR="005A21F3" w:rsidRPr="00813D26" w:rsidRDefault="005A21F3" w:rsidP="005A21F3">
      <w:pPr>
        <w:spacing w:after="240"/>
        <w:rPr>
          <w:b/>
        </w:rPr>
      </w:pPr>
      <w:r w:rsidRPr="00813D26">
        <w:rPr>
          <w:b/>
        </w:rPr>
        <w:t>Kind of editorial change</w:t>
      </w:r>
    </w:p>
    <w:p w14:paraId="52C9CFC4" w14:textId="77777777" w:rsidR="005A21F3" w:rsidRPr="00813D26" w:rsidRDefault="005A21F3" w:rsidP="005A21F3">
      <w:pPr>
        <w:spacing w:after="240"/>
      </w:pPr>
      <w:r w:rsidRPr="00813D26">
        <w:t>Update to a cross</w:t>
      </w:r>
      <w:r>
        <w:noBreakHyphen/>
      </w:r>
      <w:r w:rsidRPr="00813D26">
        <w:t>reference</w:t>
      </w:r>
    </w:p>
    <w:p w14:paraId="233477A8" w14:textId="77777777" w:rsidR="005A21F3" w:rsidRPr="00813D26" w:rsidRDefault="005A21F3" w:rsidP="005A21F3">
      <w:pPr>
        <w:spacing w:after="240"/>
        <w:rPr>
          <w:b/>
        </w:rPr>
      </w:pPr>
      <w:r w:rsidRPr="00813D26">
        <w:rPr>
          <w:b/>
        </w:rPr>
        <w:t>Details of editorial change</w:t>
      </w:r>
    </w:p>
    <w:p w14:paraId="2EDF3FA0" w14:textId="77777777" w:rsidR="005A21F3" w:rsidRPr="00813D26" w:rsidRDefault="005A21F3" w:rsidP="005A21F3">
      <w:pPr>
        <w:spacing w:after="240"/>
      </w:pPr>
      <w:r>
        <w:t>Paragraph 2</w:t>
      </w:r>
      <w:r w:rsidRPr="00813D26">
        <w:t>1A(4)(a) refers to “</w:t>
      </w:r>
      <w:r w:rsidRPr="00813D26">
        <w:rPr>
          <w:color w:val="000000"/>
          <w:szCs w:val="22"/>
          <w:shd w:val="clear" w:color="auto" w:fill="FFFFFF"/>
        </w:rPr>
        <w:t>17(1)(c) or (d)</w:t>
      </w:r>
      <w:r w:rsidRPr="00813D26">
        <w:t>” instead of “</w:t>
      </w:r>
      <w:r w:rsidRPr="00813D26">
        <w:rPr>
          <w:color w:val="000000"/>
          <w:szCs w:val="22"/>
          <w:shd w:val="clear" w:color="auto" w:fill="FFFFFF"/>
        </w:rPr>
        <w:t>17(c) or (d)</w:t>
      </w:r>
      <w:r w:rsidRPr="00813D26">
        <w:t>”.</w:t>
      </w:r>
    </w:p>
    <w:p w14:paraId="45989D90" w14:textId="77777777" w:rsidR="005A21F3" w:rsidRPr="00813D26" w:rsidRDefault="005A21F3" w:rsidP="005A21F3">
      <w:r w:rsidRPr="00813D26">
        <w:lastRenderedPageBreak/>
        <w:t>This compilation was editorially changed to update the cross</w:t>
      </w:r>
      <w:r>
        <w:noBreakHyphen/>
      </w:r>
      <w:r w:rsidRPr="00813D26">
        <w:t>reference by omitting “</w:t>
      </w:r>
      <w:r w:rsidRPr="00813D26">
        <w:rPr>
          <w:color w:val="000000"/>
          <w:szCs w:val="22"/>
          <w:shd w:val="clear" w:color="auto" w:fill="FFFFFF"/>
        </w:rPr>
        <w:t>17(1)(c) or (d)</w:t>
      </w:r>
      <w:r w:rsidRPr="00813D26">
        <w:t xml:space="preserve">” from </w:t>
      </w:r>
      <w:r>
        <w:t>paragraph 2</w:t>
      </w:r>
      <w:r w:rsidRPr="00813D26">
        <w:t>1A(4)(a) and substituting “</w:t>
      </w:r>
      <w:r w:rsidRPr="00813D26">
        <w:rPr>
          <w:color w:val="000000"/>
          <w:szCs w:val="22"/>
          <w:shd w:val="clear" w:color="auto" w:fill="FFFFFF"/>
        </w:rPr>
        <w:t>17(c) or (d)</w:t>
      </w:r>
      <w:r w:rsidRPr="00813D26">
        <w:t>”.</w:t>
      </w:r>
    </w:p>
    <w:p w14:paraId="0AE17F3F" w14:textId="77777777" w:rsidR="002E3FE4" w:rsidRPr="004C7422" w:rsidRDefault="002E3FE4" w:rsidP="002E3FE4">
      <w:pPr>
        <w:pStyle w:val="Head2"/>
        <w:keepLines/>
      </w:pPr>
      <w:r>
        <w:t>Automatic Mutual Recognition (Victoria) (Temporary Exemption—Various) Declaration 2021</w:t>
      </w:r>
      <w:r w:rsidRPr="004C7422">
        <w:t>, Compilation No. </w:t>
      </w:r>
      <w:r>
        <w:t>1</w:t>
      </w:r>
      <w:r w:rsidRPr="004C7422">
        <w:t xml:space="preserve">, Registration Date: </w:t>
      </w:r>
      <w:r>
        <w:t>2</w:t>
      </w:r>
      <w:r w:rsidRPr="004C7422">
        <w:t> </w:t>
      </w:r>
      <w:r>
        <w:t xml:space="preserve">March </w:t>
      </w:r>
      <w:r w:rsidRPr="004C7422">
        <w:t>202</w:t>
      </w:r>
      <w:r>
        <w:t>2</w:t>
      </w:r>
      <w:r w:rsidRPr="004C7422">
        <w:t xml:space="preserve"> [</w:t>
      </w:r>
      <w:r w:rsidR="00D5528C" w:rsidRPr="00D5528C">
        <w:t>F2022C00246</w:t>
      </w:r>
      <w:r w:rsidRPr="004C7422">
        <w:t>]</w:t>
      </w:r>
    </w:p>
    <w:p w14:paraId="07DB56E0" w14:textId="77777777" w:rsidR="00D5528C" w:rsidRPr="004549F1" w:rsidRDefault="00D5528C" w:rsidP="00D5528C">
      <w:pPr>
        <w:spacing w:before="240" w:after="240"/>
        <w:rPr>
          <w:b/>
          <w:sz w:val="24"/>
          <w:szCs w:val="24"/>
        </w:rPr>
      </w:pPr>
      <w:r>
        <w:rPr>
          <w:b/>
          <w:sz w:val="24"/>
          <w:szCs w:val="24"/>
        </w:rPr>
        <w:t>Clause 6(1)(i)</w:t>
      </w:r>
    </w:p>
    <w:p w14:paraId="04A091B1" w14:textId="77777777" w:rsidR="00D5528C" w:rsidRPr="004549F1" w:rsidRDefault="00D5528C" w:rsidP="00D5528C">
      <w:pPr>
        <w:spacing w:after="240"/>
        <w:rPr>
          <w:b/>
        </w:rPr>
      </w:pPr>
      <w:r w:rsidRPr="004549F1">
        <w:rPr>
          <w:b/>
        </w:rPr>
        <w:t>Kind of editorial change</w:t>
      </w:r>
    </w:p>
    <w:p w14:paraId="1F01DD43" w14:textId="77777777" w:rsidR="00D5528C" w:rsidRPr="00C35DA5" w:rsidRDefault="00D5528C" w:rsidP="00D5528C">
      <w:pPr>
        <w:spacing w:after="240"/>
      </w:pPr>
      <w:r>
        <w:t>Give effect to the misdescribed amendment as intended</w:t>
      </w:r>
    </w:p>
    <w:p w14:paraId="25922264" w14:textId="77777777" w:rsidR="00D5528C" w:rsidRPr="004549F1" w:rsidRDefault="00D5528C" w:rsidP="00D5528C">
      <w:pPr>
        <w:spacing w:after="240"/>
        <w:rPr>
          <w:b/>
        </w:rPr>
      </w:pPr>
      <w:r w:rsidRPr="004549F1">
        <w:rPr>
          <w:b/>
        </w:rPr>
        <w:t>Details of editorial change</w:t>
      </w:r>
    </w:p>
    <w:p w14:paraId="723E2201" w14:textId="77777777" w:rsidR="00D5528C" w:rsidRDefault="00D5528C" w:rsidP="00D5528C">
      <w:pPr>
        <w:spacing w:after="240"/>
        <w:rPr>
          <w:iCs/>
          <w:color w:val="000000"/>
          <w:szCs w:val="22"/>
          <w:shd w:val="clear" w:color="auto" w:fill="FFFFFF"/>
        </w:rPr>
      </w:pPr>
      <w:r>
        <w:t xml:space="preserve">Schedule 1 item 1 of the </w:t>
      </w:r>
      <w:r w:rsidRPr="00523B19">
        <w:rPr>
          <w:i/>
          <w:iCs/>
        </w:rPr>
        <w:t>Automatic Mutual Recognition (Victoria) (Temporary Exemption – Various) Declaration 2021 Amendment (Real Estate Agents; Agents’ Representatives; Professional Engineers)</w:t>
      </w:r>
      <w:r>
        <w:rPr>
          <w:iCs/>
          <w:color w:val="000000"/>
          <w:szCs w:val="22"/>
          <w:shd w:val="clear" w:color="auto" w:fill="FFFFFF"/>
        </w:rPr>
        <w:t xml:space="preserve"> </w:t>
      </w:r>
      <w:r w:rsidRPr="005A575B">
        <w:rPr>
          <w:rFonts w:eastAsia="Times New Roman" w:cs="Times New Roman"/>
          <w:color w:val="000000"/>
          <w:szCs w:val="22"/>
          <w:shd w:val="clear" w:color="auto" w:fill="FFFFFF"/>
          <w:lang w:eastAsia="en-AU"/>
        </w:rPr>
        <w:t>provides</w:t>
      </w:r>
      <w:r>
        <w:rPr>
          <w:rFonts w:eastAsia="Times New Roman" w:cs="Times New Roman"/>
          <w:color w:val="000000"/>
          <w:szCs w:val="22"/>
          <w:shd w:val="clear" w:color="auto" w:fill="FFFFFF"/>
          <w:lang w:eastAsia="en-AU"/>
        </w:rPr>
        <w:t>,</w:t>
      </w:r>
      <w:r w:rsidRPr="005A575B">
        <w:rPr>
          <w:rFonts w:eastAsia="Times New Roman" w:cs="Times New Roman"/>
          <w:color w:val="000000"/>
          <w:szCs w:val="22"/>
          <w:shd w:val="clear" w:color="auto" w:fill="FFFFFF"/>
          <w:lang w:eastAsia="en-AU"/>
        </w:rPr>
        <w:t xml:space="preserve"> in part</w:t>
      </w:r>
      <w:r>
        <w:rPr>
          <w:rFonts w:eastAsia="Times New Roman" w:cs="Times New Roman"/>
          <w:color w:val="000000"/>
          <w:szCs w:val="22"/>
          <w:shd w:val="clear" w:color="auto" w:fill="FFFFFF"/>
          <w:lang w:eastAsia="en-AU"/>
        </w:rPr>
        <w:t>,</w:t>
      </w:r>
      <w:r w:rsidRPr="005A575B">
        <w:rPr>
          <w:rFonts w:eastAsia="Times New Roman" w:cs="Times New Roman"/>
          <w:color w:val="000000"/>
          <w:szCs w:val="22"/>
          <w:shd w:val="clear" w:color="auto" w:fill="FFFFFF"/>
          <w:lang w:eastAsia="en-AU"/>
        </w:rPr>
        <w:t xml:space="preserve"> as follows:</w:t>
      </w:r>
    </w:p>
    <w:p w14:paraId="54AB6BBC" w14:textId="77777777" w:rsidR="00D5528C" w:rsidRPr="00523B19" w:rsidRDefault="00D5528C" w:rsidP="00D5528C">
      <w:pPr>
        <w:pStyle w:val="ItemHead"/>
      </w:pPr>
      <w:r w:rsidRPr="00523B19">
        <w:t>1 Provision of instrument being amended</w:t>
      </w:r>
    </w:p>
    <w:p w14:paraId="4F50F060" w14:textId="77777777" w:rsidR="00D5528C" w:rsidRPr="00523B19" w:rsidRDefault="00D5528C" w:rsidP="00D5528C">
      <w:pPr>
        <w:pStyle w:val="Item"/>
      </w:pPr>
      <w:r w:rsidRPr="00523B19">
        <w:t>Repeal clauses</w:t>
      </w:r>
    </w:p>
    <w:p w14:paraId="6F226DFC" w14:textId="77777777" w:rsidR="00D5528C" w:rsidRPr="00C35DA5" w:rsidRDefault="00D5528C" w:rsidP="00D5528C">
      <w:pPr>
        <w:pStyle w:val="Item"/>
        <w:ind w:left="1429" w:hanging="360"/>
      </w:pPr>
      <w:r w:rsidRPr="00C35DA5">
        <w:t>[...]</w:t>
      </w:r>
    </w:p>
    <w:p w14:paraId="16E257F5" w14:textId="77777777" w:rsidR="00D5528C" w:rsidRPr="00523B19" w:rsidRDefault="00D5528C" w:rsidP="00D5528C">
      <w:pPr>
        <w:pStyle w:val="Item"/>
        <w:ind w:left="1487" w:hanging="360"/>
      </w:pPr>
      <w:r w:rsidRPr="00523B19">
        <w:t>ii.</w:t>
      </w:r>
      <w:r w:rsidRPr="00523B19">
        <w:tab/>
        <w:t xml:space="preserve">6(1)(i) - a licensed estate agent within the meaning of the </w:t>
      </w:r>
      <w:r w:rsidRPr="00523B19">
        <w:rPr>
          <w:i/>
          <w:iCs/>
        </w:rPr>
        <w:t>Estate Agents Act 1980</w:t>
      </w:r>
      <w:r w:rsidRPr="00523B19">
        <w:t>;</w:t>
      </w:r>
    </w:p>
    <w:p w14:paraId="04550BC7" w14:textId="77777777" w:rsidR="00D5528C" w:rsidRPr="00C35DA5" w:rsidRDefault="00D5528C" w:rsidP="00D5528C">
      <w:pPr>
        <w:pStyle w:val="Item"/>
        <w:ind w:left="1429" w:hanging="360"/>
      </w:pPr>
      <w:r w:rsidRPr="00C35DA5">
        <w:t>[...]</w:t>
      </w:r>
    </w:p>
    <w:p w14:paraId="4DB1867E" w14:textId="77777777" w:rsidR="00D5528C" w:rsidRDefault="00D5528C" w:rsidP="00D5528C">
      <w:pPr>
        <w:spacing w:before="240" w:after="240"/>
        <w:rPr>
          <w:szCs w:val="22"/>
        </w:rPr>
      </w:pPr>
      <w:r>
        <w:t xml:space="preserve">The text to be repealed does not match the text in the </w:t>
      </w:r>
      <w:r>
        <w:rPr>
          <w:i/>
          <w:iCs/>
        </w:rPr>
        <w:t>Automatic Mutual Recognition (Victoria) (Temporary Exemption—Various) Declaration 2021</w:t>
      </w:r>
      <w:r>
        <w:rPr>
          <w:szCs w:val="22"/>
        </w:rPr>
        <w:t>.</w:t>
      </w:r>
    </w:p>
    <w:p w14:paraId="2E816844" w14:textId="77777777" w:rsidR="00D5528C" w:rsidRPr="004549F1" w:rsidRDefault="00D5528C" w:rsidP="00D5528C">
      <w:r>
        <w:rPr>
          <w:color w:val="000000"/>
          <w:szCs w:val="22"/>
          <w:shd w:val="clear" w:color="auto" w:fill="FFFFFF"/>
        </w:rPr>
        <w:t>This compilation was e</w:t>
      </w:r>
      <w:r w:rsidRPr="009A125A">
        <w:t xml:space="preserve">ditorially changed to </w:t>
      </w:r>
      <w:r>
        <w:t xml:space="preserve">repeal clause 6(1)(i) to </w:t>
      </w:r>
      <w:r>
        <w:rPr>
          <w:bCs/>
          <w:color w:val="000000"/>
          <w:shd w:val="clear" w:color="auto" w:fill="FFFFFF"/>
        </w:rPr>
        <w:t>give effect to the misdescribed amendment as intended.</w:t>
      </w:r>
    </w:p>
    <w:p w14:paraId="3589C009" w14:textId="77777777" w:rsidR="00D5528C" w:rsidRPr="004549F1" w:rsidRDefault="00D5528C" w:rsidP="008C1B29">
      <w:pPr>
        <w:keepNext/>
        <w:keepLines/>
        <w:spacing w:before="240" w:after="240"/>
        <w:rPr>
          <w:b/>
          <w:sz w:val="24"/>
          <w:szCs w:val="24"/>
        </w:rPr>
      </w:pPr>
      <w:r>
        <w:rPr>
          <w:b/>
          <w:sz w:val="24"/>
          <w:szCs w:val="24"/>
        </w:rPr>
        <w:t>Clause 6(1)(n)</w:t>
      </w:r>
    </w:p>
    <w:p w14:paraId="0098F01E" w14:textId="77777777" w:rsidR="00D5528C" w:rsidRPr="004549F1" w:rsidRDefault="00D5528C" w:rsidP="008C1B29">
      <w:pPr>
        <w:keepNext/>
        <w:keepLines/>
        <w:spacing w:after="240"/>
        <w:rPr>
          <w:b/>
        </w:rPr>
      </w:pPr>
      <w:r w:rsidRPr="004549F1">
        <w:rPr>
          <w:b/>
        </w:rPr>
        <w:t>Kind of editorial change</w:t>
      </w:r>
    </w:p>
    <w:p w14:paraId="06405005" w14:textId="77777777" w:rsidR="00D5528C" w:rsidRPr="00217F2D" w:rsidRDefault="00D5528C" w:rsidP="008C1B29">
      <w:pPr>
        <w:keepNext/>
        <w:keepLines/>
        <w:spacing w:after="240"/>
      </w:pPr>
      <w:r>
        <w:t>Give effect to the misdescribed amendment as intended</w:t>
      </w:r>
    </w:p>
    <w:p w14:paraId="6C4A8E3B" w14:textId="77777777" w:rsidR="00D5528C" w:rsidRPr="004549F1" w:rsidRDefault="00D5528C" w:rsidP="00D5528C">
      <w:pPr>
        <w:spacing w:after="240"/>
        <w:rPr>
          <w:b/>
        </w:rPr>
      </w:pPr>
      <w:r w:rsidRPr="004549F1">
        <w:rPr>
          <w:b/>
        </w:rPr>
        <w:t>Details of editorial change</w:t>
      </w:r>
    </w:p>
    <w:p w14:paraId="033F5E8A" w14:textId="77777777" w:rsidR="00D5528C" w:rsidRDefault="00D5528C" w:rsidP="00D5528C">
      <w:pPr>
        <w:spacing w:after="240"/>
        <w:rPr>
          <w:iCs/>
          <w:color w:val="000000"/>
          <w:szCs w:val="22"/>
          <w:shd w:val="clear" w:color="auto" w:fill="FFFFFF"/>
        </w:rPr>
      </w:pPr>
      <w:r>
        <w:t xml:space="preserve">Schedule 1 item 1 of the </w:t>
      </w:r>
      <w:r w:rsidRPr="00217F2D">
        <w:rPr>
          <w:i/>
        </w:rPr>
        <w:t>Automatic Mutual Recognition (Victoria) (Temporary Exemption – Various) Declaration 2021 Amendment (Architects; Building Practitioners; Surveyors; Environmental Auditors)</w:t>
      </w:r>
      <w:r>
        <w:rPr>
          <w:iCs/>
          <w:color w:val="000000"/>
          <w:szCs w:val="22"/>
          <w:shd w:val="clear" w:color="auto" w:fill="FFFFFF"/>
        </w:rPr>
        <w:t xml:space="preserve"> </w:t>
      </w:r>
      <w:r w:rsidRPr="005A575B">
        <w:rPr>
          <w:rFonts w:eastAsia="Times New Roman" w:cs="Times New Roman"/>
          <w:color w:val="000000"/>
          <w:szCs w:val="22"/>
          <w:shd w:val="clear" w:color="auto" w:fill="FFFFFF"/>
          <w:lang w:eastAsia="en-AU"/>
        </w:rPr>
        <w:t>provides</w:t>
      </w:r>
      <w:r>
        <w:rPr>
          <w:rFonts w:eastAsia="Times New Roman" w:cs="Times New Roman"/>
          <w:color w:val="000000"/>
          <w:szCs w:val="22"/>
          <w:shd w:val="clear" w:color="auto" w:fill="FFFFFF"/>
          <w:lang w:eastAsia="en-AU"/>
        </w:rPr>
        <w:t>,</w:t>
      </w:r>
      <w:r w:rsidRPr="005A575B">
        <w:rPr>
          <w:rFonts w:eastAsia="Times New Roman" w:cs="Times New Roman"/>
          <w:color w:val="000000"/>
          <w:szCs w:val="22"/>
          <w:shd w:val="clear" w:color="auto" w:fill="FFFFFF"/>
          <w:lang w:eastAsia="en-AU"/>
        </w:rPr>
        <w:t xml:space="preserve"> in part</w:t>
      </w:r>
      <w:r>
        <w:rPr>
          <w:rFonts w:eastAsia="Times New Roman" w:cs="Times New Roman"/>
          <w:color w:val="000000"/>
          <w:szCs w:val="22"/>
          <w:shd w:val="clear" w:color="auto" w:fill="FFFFFF"/>
          <w:lang w:eastAsia="en-AU"/>
        </w:rPr>
        <w:t>,</w:t>
      </w:r>
      <w:r w:rsidRPr="005A575B">
        <w:rPr>
          <w:rFonts w:eastAsia="Times New Roman" w:cs="Times New Roman"/>
          <w:color w:val="000000"/>
          <w:szCs w:val="22"/>
          <w:shd w:val="clear" w:color="auto" w:fill="FFFFFF"/>
          <w:lang w:eastAsia="en-AU"/>
        </w:rPr>
        <w:t xml:space="preserve"> as follows:</w:t>
      </w:r>
    </w:p>
    <w:p w14:paraId="311A73FB" w14:textId="77777777" w:rsidR="00D5528C" w:rsidRPr="00B15E18" w:rsidRDefault="00D5528C" w:rsidP="00D5528C">
      <w:pPr>
        <w:pStyle w:val="ItemHead"/>
      </w:pPr>
      <w:r w:rsidRPr="00B15E18">
        <w:t>1 Provision of instrument being amended</w:t>
      </w:r>
    </w:p>
    <w:p w14:paraId="5EE01F3A" w14:textId="77777777" w:rsidR="00D5528C" w:rsidRPr="00B15E18" w:rsidRDefault="00D5528C" w:rsidP="00D5528C">
      <w:pPr>
        <w:pStyle w:val="Item"/>
      </w:pPr>
      <w:r w:rsidRPr="00B15E18">
        <w:t>Repeal clauses</w:t>
      </w:r>
    </w:p>
    <w:p w14:paraId="571AEA02" w14:textId="77777777" w:rsidR="00D5528C" w:rsidRPr="00217F2D" w:rsidRDefault="00D5528C" w:rsidP="00D5528C">
      <w:pPr>
        <w:pStyle w:val="Item"/>
        <w:ind w:left="1429" w:hanging="360"/>
      </w:pPr>
      <w:r w:rsidRPr="00217F2D">
        <w:t>[...]</w:t>
      </w:r>
    </w:p>
    <w:p w14:paraId="3E9024D2" w14:textId="77777777" w:rsidR="00D5528C" w:rsidRPr="00B15E18" w:rsidRDefault="00D5528C" w:rsidP="00D5528C">
      <w:pPr>
        <w:pStyle w:val="Item"/>
        <w:ind w:left="1429" w:hanging="360"/>
      </w:pPr>
      <w:r w:rsidRPr="00B15E18">
        <w:t>ii.</w:t>
      </w:r>
      <w:r w:rsidRPr="00B15E18">
        <w:tab/>
        <w:t xml:space="preserve">6(1)(n) - a person who is a building practitioner registered under Part 11 of the </w:t>
      </w:r>
      <w:r w:rsidRPr="00B15E18">
        <w:rPr>
          <w:i/>
          <w:iCs/>
        </w:rPr>
        <w:t>Building Act 1993</w:t>
      </w:r>
      <w:r w:rsidRPr="00B15E18">
        <w:t xml:space="preserve">, except for a person who is a building practitioner registered under Part 11 of the </w:t>
      </w:r>
      <w:r w:rsidRPr="00B15E18">
        <w:rPr>
          <w:i/>
          <w:iCs/>
        </w:rPr>
        <w:t>Building Act 1993</w:t>
      </w:r>
      <w:r w:rsidRPr="00B15E18">
        <w:t xml:space="preserve"> in a class of building surveyor or building inspector;</w:t>
      </w:r>
    </w:p>
    <w:p w14:paraId="3AE15AD1" w14:textId="77777777" w:rsidR="00D5528C" w:rsidRPr="00217F2D" w:rsidRDefault="00D5528C" w:rsidP="00D5528C">
      <w:pPr>
        <w:pStyle w:val="Item"/>
        <w:ind w:left="1429" w:hanging="360"/>
      </w:pPr>
      <w:r w:rsidRPr="00217F2D">
        <w:t>[...]</w:t>
      </w:r>
    </w:p>
    <w:p w14:paraId="7265C530" w14:textId="77777777" w:rsidR="00D5528C" w:rsidRDefault="00D5528C" w:rsidP="00D5528C">
      <w:pPr>
        <w:spacing w:before="240" w:after="240"/>
        <w:rPr>
          <w:szCs w:val="22"/>
        </w:rPr>
      </w:pPr>
      <w:r>
        <w:lastRenderedPageBreak/>
        <w:t xml:space="preserve">The text to be repealed does not match the text in the </w:t>
      </w:r>
      <w:r>
        <w:rPr>
          <w:i/>
          <w:iCs/>
        </w:rPr>
        <w:t>Automatic Mutual Recognition (Victoria) (Temporary Exemption—Various) Declaration 2021</w:t>
      </w:r>
      <w:r>
        <w:rPr>
          <w:szCs w:val="22"/>
        </w:rPr>
        <w:t>.</w:t>
      </w:r>
    </w:p>
    <w:p w14:paraId="454AA44B" w14:textId="77777777" w:rsidR="00D5528C" w:rsidRPr="004549F1" w:rsidRDefault="00D5528C" w:rsidP="00D5528C">
      <w:r>
        <w:rPr>
          <w:color w:val="000000"/>
          <w:szCs w:val="22"/>
          <w:shd w:val="clear" w:color="auto" w:fill="FFFFFF"/>
        </w:rPr>
        <w:t>This compilation was e</w:t>
      </w:r>
      <w:r w:rsidRPr="009A125A">
        <w:t xml:space="preserve">ditorially changed to </w:t>
      </w:r>
      <w:r>
        <w:t xml:space="preserve">repeal clause 6(1)(n) to </w:t>
      </w:r>
      <w:r>
        <w:rPr>
          <w:bCs/>
          <w:color w:val="000000"/>
          <w:shd w:val="clear" w:color="auto" w:fill="FFFFFF"/>
        </w:rPr>
        <w:t>give effect to the misdescribed amendment as intended.</w:t>
      </w:r>
    </w:p>
    <w:p w14:paraId="5B8DB3C7" w14:textId="77777777" w:rsidR="0022380B" w:rsidRPr="004C7422" w:rsidRDefault="0022380B" w:rsidP="0022380B">
      <w:pPr>
        <w:pStyle w:val="Head2"/>
        <w:keepLines/>
      </w:pPr>
      <w:r w:rsidRPr="009F5335">
        <w:t>International Arbitration Act 1974</w:t>
      </w:r>
      <w:r w:rsidRPr="004C7422">
        <w:t>, Compilation No. </w:t>
      </w:r>
      <w:r>
        <w:t>14</w:t>
      </w:r>
      <w:r w:rsidRPr="004C7422">
        <w:t xml:space="preserve">, Registration Date: </w:t>
      </w:r>
      <w:r>
        <w:t>2</w:t>
      </w:r>
      <w:r w:rsidRPr="004C7422">
        <w:t> </w:t>
      </w:r>
      <w:r>
        <w:t xml:space="preserve">March </w:t>
      </w:r>
      <w:r w:rsidRPr="004C7422">
        <w:t>202</w:t>
      </w:r>
      <w:r>
        <w:t>2</w:t>
      </w:r>
      <w:r w:rsidRPr="004C7422">
        <w:t xml:space="preserve"> [</w:t>
      </w:r>
      <w:r w:rsidRPr="0022380B">
        <w:t>C2022C00086</w:t>
      </w:r>
      <w:r w:rsidRPr="004C7422">
        <w:t>]</w:t>
      </w:r>
    </w:p>
    <w:p w14:paraId="6636ADA9" w14:textId="77777777" w:rsidR="00961D22" w:rsidRPr="00961D22" w:rsidRDefault="00961D22" w:rsidP="00961D22">
      <w:pPr>
        <w:spacing w:before="240" w:after="240"/>
        <w:rPr>
          <w:b/>
          <w:sz w:val="24"/>
          <w:szCs w:val="24"/>
        </w:rPr>
      </w:pPr>
      <w:r>
        <w:rPr>
          <w:b/>
          <w:bCs/>
          <w:sz w:val="24"/>
          <w:szCs w:val="24"/>
        </w:rPr>
        <w:t>Subsections 9</w:t>
      </w:r>
      <w:r w:rsidRPr="00BF6A58">
        <w:rPr>
          <w:b/>
          <w:bCs/>
          <w:sz w:val="24"/>
          <w:szCs w:val="24"/>
        </w:rPr>
        <w:t>(</w:t>
      </w:r>
      <w:r>
        <w:rPr>
          <w:b/>
          <w:bCs/>
          <w:sz w:val="24"/>
          <w:szCs w:val="24"/>
        </w:rPr>
        <w:t>5</w:t>
      </w:r>
      <w:r w:rsidRPr="00BF6A58">
        <w:rPr>
          <w:b/>
          <w:bCs/>
          <w:sz w:val="24"/>
          <w:szCs w:val="24"/>
        </w:rPr>
        <w:t>)</w:t>
      </w:r>
      <w:r>
        <w:rPr>
          <w:b/>
          <w:bCs/>
          <w:sz w:val="24"/>
          <w:szCs w:val="24"/>
        </w:rPr>
        <w:t>, 10(1), (2)</w:t>
      </w:r>
      <w:r w:rsidRPr="00BF6A58">
        <w:rPr>
          <w:b/>
          <w:bCs/>
          <w:sz w:val="24"/>
          <w:szCs w:val="24"/>
        </w:rPr>
        <w:t xml:space="preserve"> and </w:t>
      </w:r>
      <w:r>
        <w:rPr>
          <w:b/>
          <w:bCs/>
          <w:sz w:val="24"/>
          <w:szCs w:val="24"/>
        </w:rPr>
        <w:t>36(1</w:t>
      </w:r>
      <w:r w:rsidRPr="00BF6A58">
        <w:rPr>
          <w:b/>
          <w:bCs/>
          <w:sz w:val="24"/>
          <w:szCs w:val="24"/>
        </w:rPr>
        <w:t>)</w:t>
      </w:r>
    </w:p>
    <w:p w14:paraId="5AB11A76" w14:textId="77777777" w:rsidR="00961D22" w:rsidRPr="00002B6C" w:rsidRDefault="00961D22" w:rsidP="00961D22">
      <w:pPr>
        <w:spacing w:after="240"/>
        <w:rPr>
          <w:b/>
        </w:rPr>
      </w:pPr>
      <w:r w:rsidRPr="00002B6C">
        <w:rPr>
          <w:b/>
        </w:rPr>
        <w:t>Kind of editorial change</w:t>
      </w:r>
    </w:p>
    <w:p w14:paraId="57511A8D" w14:textId="77777777" w:rsidR="00961D22" w:rsidRPr="00002B6C" w:rsidRDefault="00961D22" w:rsidP="00961D22">
      <w:pPr>
        <w:spacing w:after="240"/>
      </w:pPr>
      <w:r w:rsidRPr="00EA390D">
        <w:t>Change to typeface</w:t>
      </w:r>
    </w:p>
    <w:p w14:paraId="5D746C76" w14:textId="77777777" w:rsidR="00961D22" w:rsidRPr="00002B6C" w:rsidRDefault="00961D22" w:rsidP="00961D22">
      <w:pPr>
        <w:spacing w:after="240"/>
        <w:rPr>
          <w:b/>
        </w:rPr>
      </w:pPr>
      <w:r w:rsidRPr="00002B6C">
        <w:rPr>
          <w:b/>
        </w:rPr>
        <w:t>Details of editorial change</w:t>
      </w:r>
    </w:p>
    <w:p w14:paraId="5671D185" w14:textId="77777777" w:rsidR="00961D22" w:rsidRPr="00002B6C" w:rsidRDefault="00961D22" w:rsidP="00961D22">
      <w:pPr>
        <w:spacing w:after="240"/>
      </w:pPr>
      <w:r>
        <w:t xml:space="preserve">This compilation was editorially changed to update four occurrences of the italicised words </w:t>
      </w:r>
      <w:r>
        <w:rPr>
          <w:i/>
          <w:iCs/>
        </w:rPr>
        <w:t>prima facie</w:t>
      </w:r>
      <w:r w:rsidRPr="003F6DBB">
        <w:rPr>
          <w:iCs/>
        </w:rPr>
        <w:t xml:space="preserve"> </w:t>
      </w:r>
      <w:r>
        <w:t>to regular font.</w:t>
      </w:r>
    </w:p>
    <w:p w14:paraId="677FAF4F" w14:textId="77777777" w:rsidR="00FD25E9" w:rsidRPr="004C7422" w:rsidRDefault="00FD25E9" w:rsidP="008C1B29">
      <w:pPr>
        <w:pStyle w:val="Head2"/>
        <w:keepLines/>
      </w:pPr>
      <w:r>
        <w:t>Student Assistance (Education Institutions and Courses) Determination 2019</w:t>
      </w:r>
      <w:r w:rsidRPr="004C7422">
        <w:t>, Compilation No. </w:t>
      </w:r>
      <w:r>
        <w:t>4</w:t>
      </w:r>
      <w:r w:rsidRPr="004C7422">
        <w:t xml:space="preserve">, Registration Date: </w:t>
      </w:r>
      <w:r>
        <w:t>28</w:t>
      </w:r>
      <w:r w:rsidRPr="004C7422">
        <w:t> </w:t>
      </w:r>
      <w:r>
        <w:t xml:space="preserve">February </w:t>
      </w:r>
      <w:r w:rsidRPr="004C7422">
        <w:t>202</w:t>
      </w:r>
      <w:r>
        <w:t>2</w:t>
      </w:r>
      <w:r w:rsidRPr="004C7422">
        <w:t xml:space="preserve"> [</w:t>
      </w:r>
      <w:r w:rsidRPr="00FD25E9">
        <w:t>F2022C00237</w:t>
      </w:r>
      <w:r w:rsidRPr="004C7422">
        <w:t>]</w:t>
      </w:r>
    </w:p>
    <w:p w14:paraId="28755B4B" w14:textId="77777777" w:rsidR="00FD25E9" w:rsidRPr="004549F1" w:rsidRDefault="00FD25E9" w:rsidP="002258C4">
      <w:pPr>
        <w:spacing w:before="240" w:after="240"/>
        <w:rPr>
          <w:b/>
          <w:sz w:val="24"/>
          <w:szCs w:val="24"/>
        </w:rPr>
      </w:pPr>
      <w:r>
        <w:rPr>
          <w:b/>
          <w:sz w:val="24"/>
          <w:szCs w:val="24"/>
        </w:rPr>
        <w:t>Schedule 3 (table item 48)</w:t>
      </w:r>
    </w:p>
    <w:p w14:paraId="393C0DCF" w14:textId="77777777" w:rsidR="00FD25E9" w:rsidRPr="004549F1" w:rsidRDefault="00FD25E9" w:rsidP="002258C4">
      <w:pPr>
        <w:spacing w:after="240"/>
        <w:rPr>
          <w:b/>
        </w:rPr>
      </w:pPr>
      <w:r w:rsidRPr="004549F1">
        <w:rPr>
          <w:b/>
        </w:rPr>
        <w:t>Kind of editorial change</w:t>
      </w:r>
    </w:p>
    <w:p w14:paraId="4FEA9591" w14:textId="77777777" w:rsidR="00FD25E9" w:rsidRPr="00237B93" w:rsidRDefault="00FD25E9" w:rsidP="002258C4">
      <w:pPr>
        <w:spacing w:after="240"/>
      </w:pPr>
      <w:r>
        <w:t>Give effect to the misdescribed amendment as intended</w:t>
      </w:r>
    </w:p>
    <w:p w14:paraId="7578AD92" w14:textId="77777777" w:rsidR="00FD25E9" w:rsidRPr="004549F1" w:rsidRDefault="00FD25E9" w:rsidP="002258C4">
      <w:pPr>
        <w:spacing w:after="240"/>
        <w:rPr>
          <w:b/>
        </w:rPr>
      </w:pPr>
      <w:r w:rsidRPr="004549F1">
        <w:rPr>
          <w:b/>
        </w:rPr>
        <w:t>Details of editorial change</w:t>
      </w:r>
    </w:p>
    <w:p w14:paraId="31A7A856" w14:textId="77777777" w:rsidR="00FD25E9" w:rsidRPr="007A11DB" w:rsidRDefault="00FD25E9" w:rsidP="00FD25E9">
      <w:pPr>
        <w:shd w:val="clear" w:color="auto" w:fill="FFFFFF"/>
        <w:spacing w:after="240"/>
        <w:rPr>
          <w:rFonts w:eastAsia="Times New Roman" w:cs="Times New Roman"/>
          <w:color w:val="000000"/>
          <w:szCs w:val="22"/>
          <w:lang w:eastAsia="en-AU"/>
        </w:rPr>
      </w:pPr>
      <w:r w:rsidRPr="007A11DB">
        <w:rPr>
          <w:rFonts w:eastAsia="Times New Roman" w:cs="Times New Roman"/>
          <w:color w:val="000000"/>
          <w:szCs w:val="22"/>
          <w:lang w:eastAsia="en-AU"/>
        </w:rPr>
        <w:t xml:space="preserve">Schedule 1 item </w:t>
      </w:r>
      <w:r>
        <w:rPr>
          <w:rFonts w:eastAsia="Times New Roman" w:cs="Times New Roman"/>
          <w:color w:val="000000"/>
          <w:szCs w:val="22"/>
          <w:lang w:eastAsia="en-AU"/>
        </w:rPr>
        <w:t>23</w:t>
      </w:r>
      <w:r w:rsidRPr="007A11DB">
        <w:rPr>
          <w:rFonts w:eastAsia="Times New Roman" w:cs="Times New Roman"/>
          <w:color w:val="000000"/>
          <w:szCs w:val="22"/>
          <w:lang w:eastAsia="en-AU"/>
        </w:rPr>
        <w:t xml:space="preserve"> of the</w:t>
      </w:r>
      <w:r>
        <w:rPr>
          <w:rFonts w:eastAsia="Times New Roman" w:cs="Times New Roman"/>
          <w:color w:val="000000"/>
          <w:szCs w:val="22"/>
          <w:lang w:eastAsia="en-AU"/>
        </w:rPr>
        <w:t xml:space="preserve"> </w:t>
      </w:r>
      <w:r w:rsidRPr="007A11DB">
        <w:rPr>
          <w:rFonts w:eastAsia="Times New Roman" w:cs="Times New Roman"/>
          <w:i/>
          <w:iCs/>
          <w:color w:val="000000"/>
          <w:szCs w:val="22"/>
          <w:lang w:eastAsia="en-AU"/>
        </w:rPr>
        <w:t>Student Assistance (Education Institutions and Courses) Amendment (No. 2) Determination 2021</w:t>
      </w:r>
      <w:r w:rsidRPr="00DD1AEC">
        <w:rPr>
          <w:rFonts w:eastAsia="Times New Roman" w:cs="Times New Roman"/>
          <w:iCs/>
          <w:color w:val="000000"/>
          <w:szCs w:val="22"/>
          <w:lang w:eastAsia="en-AU"/>
        </w:rPr>
        <w:t xml:space="preserve"> </w:t>
      </w:r>
      <w:r w:rsidRPr="007A11DB">
        <w:rPr>
          <w:rFonts w:eastAsia="Times New Roman" w:cs="Times New Roman"/>
          <w:color w:val="000000"/>
          <w:szCs w:val="22"/>
          <w:lang w:eastAsia="en-AU"/>
        </w:rPr>
        <w:t>provides as follows:</w:t>
      </w:r>
    </w:p>
    <w:p w14:paraId="07F1AD1C" w14:textId="77777777" w:rsidR="00FD25E9" w:rsidRPr="007C573C" w:rsidRDefault="00FD25E9" w:rsidP="00FD25E9">
      <w:pPr>
        <w:pStyle w:val="ItemHead"/>
      </w:pPr>
      <w:bookmarkStart w:id="43" w:name="_Hlk96004630"/>
      <w:r>
        <w:t>23</w:t>
      </w:r>
      <w:r w:rsidRPr="007C573C">
        <w:t xml:space="preserve"> Schedule 3 (table – Item 48)</w:t>
      </w:r>
    </w:p>
    <w:p w14:paraId="5D8AB1AF" w14:textId="77777777" w:rsidR="00FD25E9" w:rsidRPr="007C573C" w:rsidRDefault="00FD25E9" w:rsidP="00FD25E9">
      <w:pPr>
        <w:pStyle w:val="ItemHead"/>
        <w:ind w:firstLine="0"/>
        <w:rPr>
          <w:rFonts w:ascii="Times New Roman" w:hAnsi="Times New Roman"/>
          <w:b w:val="0"/>
          <w:sz w:val="22"/>
          <w:szCs w:val="22"/>
        </w:rPr>
      </w:pPr>
      <w:r w:rsidRPr="007C573C">
        <w:rPr>
          <w:rFonts w:ascii="Times New Roman" w:hAnsi="Times New Roman"/>
          <w:b w:val="0"/>
          <w:sz w:val="22"/>
          <w:szCs w:val="22"/>
        </w:rPr>
        <w:t>Omit “Master of Creative Art Therapies”, substitute “Master of Creative Arts Therapy”.</w:t>
      </w:r>
    </w:p>
    <w:bookmarkEnd w:id="43"/>
    <w:p w14:paraId="2CCF6E5A" w14:textId="77777777" w:rsidR="00FD25E9" w:rsidRPr="007A11DB" w:rsidRDefault="00FD25E9" w:rsidP="00FD25E9">
      <w:pPr>
        <w:shd w:val="clear" w:color="auto" w:fill="FFFFFF"/>
        <w:spacing w:before="240" w:after="240"/>
        <w:rPr>
          <w:rFonts w:eastAsia="Times New Roman" w:cs="Times New Roman"/>
          <w:color w:val="000000"/>
          <w:szCs w:val="22"/>
          <w:lang w:eastAsia="en-AU"/>
        </w:rPr>
      </w:pPr>
      <w:r w:rsidRPr="007A11DB">
        <w:rPr>
          <w:rFonts w:eastAsia="Times New Roman" w:cs="Times New Roman"/>
          <w:color w:val="000000"/>
          <w:szCs w:val="22"/>
          <w:lang w:eastAsia="en-AU"/>
        </w:rPr>
        <w:t>The words “</w:t>
      </w:r>
      <w:r w:rsidRPr="007C573C">
        <w:rPr>
          <w:szCs w:val="22"/>
        </w:rPr>
        <w:t>Master of Creative Art Therapies</w:t>
      </w:r>
      <w:r w:rsidRPr="007A11DB">
        <w:rPr>
          <w:rFonts w:eastAsia="Times New Roman" w:cs="Times New Roman"/>
          <w:color w:val="000000"/>
          <w:szCs w:val="22"/>
          <w:lang w:eastAsia="en-AU"/>
        </w:rPr>
        <w:t xml:space="preserve">” do not appear in table item </w:t>
      </w:r>
      <w:r>
        <w:rPr>
          <w:rFonts w:eastAsia="Times New Roman" w:cs="Times New Roman"/>
          <w:color w:val="000000"/>
          <w:szCs w:val="22"/>
          <w:lang w:eastAsia="en-AU"/>
        </w:rPr>
        <w:t xml:space="preserve">48 of </w:t>
      </w:r>
      <w:r w:rsidRPr="007A11DB">
        <w:rPr>
          <w:rFonts w:eastAsia="Times New Roman" w:cs="Times New Roman"/>
          <w:color w:val="000000"/>
          <w:szCs w:val="22"/>
          <w:lang w:eastAsia="en-AU"/>
        </w:rPr>
        <w:t>Schedule</w:t>
      </w:r>
      <w:r>
        <w:rPr>
          <w:rFonts w:eastAsia="Times New Roman" w:cs="Times New Roman"/>
          <w:color w:val="000000"/>
          <w:szCs w:val="22"/>
          <w:lang w:eastAsia="en-AU"/>
        </w:rPr>
        <w:t> </w:t>
      </w:r>
      <w:r w:rsidRPr="007A11DB">
        <w:rPr>
          <w:rFonts w:eastAsia="Times New Roman" w:cs="Times New Roman"/>
          <w:color w:val="000000"/>
          <w:szCs w:val="22"/>
          <w:lang w:eastAsia="en-AU"/>
        </w:rPr>
        <w:t>3. However, the words “Master of Creative Arts Therapies” do appear.</w:t>
      </w:r>
    </w:p>
    <w:p w14:paraId="2CC93C20" w14:textId="77777777" w:rsidR="00FD25E9" w:rsidRDefault="00FD25E9" w:rsidP="00FD25E9">
      <w:pPr>
        <w:shd w:val="clear" w:color="auto" w:fill="FFFFFF"/>
      </w:pPr>
      <w:r w:rsidRPr="007A11DB">
        <w:rPr>
          <w:rFonts w:eastAsia="Times New Roman" w:cs="Times New Roman"/>
          <w:color w:val="000000"/>
          <w:szCs w:val="22"/>
          <w:lang w:eastAsia="en-AU"/>
        </w:rPr>
        <w:t xml:space="preserve">This compilation was editorially changed to </w:t>
      </w:r>
      <w:r>
        <w:rPr>
          <w:rFonts w:eastAsia="Times New Roman" w:cs="Times New Roman"/>
          <w:color w:val="000000"/>
          <w:szCs w:val="22"/>
          <w:lang w:eastAsia="en-AU"/>
        </w:rPr>
        <w:t>omit</w:t>
      </w:r>
      <w:r w:rsidRPr="007A11DB">
        <w:rPr>
          <w:rFonts w:eastAsia="Times New Roman" w:cs="Times New Roman"/>
          <w:color w:val="000000"/>
          <w:szCs w:val="22"/>
          <w:lang w:eastAsia="en-AU"/>
        </w:rPr>
        <w:t xml:space="preserve"> “Master of Creative Arts Therapies” </w:t>
      </w:r>
      <w:r>
        <w:rPr>
          <w:rFonts w:eastAsia="Times New Roman" w:cs="Times New Roman"/>
          <w:color w:val="000000"/>
          <w:szCs w:val="22"/>
          <w:lang w:eastAsia="en-AU"/>
        </w:rPr>
        <w:t xml:space="preserve">and substitute </w:t>
      </w:r>
      <w:r w:rsidRPr="007A11DB">
        <w:rPr>
          <w:rFonts w:eastAsia="Times New Roman" w:cs="Times New Roman"/>
          <w:color w:val="000000"/>
          <w:szCs w:val="22"/>
          <w:lang w:eastAsia="en-AU"/>
        </w:rPr>
        <w:t xml:space="preserve">“Master of Creative Arts Therapy” in table item </w:t>
      </w:r>
      <w:r>
        <w:rPr>
          <w:rFonts w:eastAsia="Times New Roman" w:cs="Times New Roman"/>
          <w:color w:val="000000"/>
          <w:szCs w:val="22"/>
          <w:lang w:eastAsia="en-AU"/>
        </w:rPr>
        <w:t xml:space="preserve">48 of </w:t>
      </w:r>
      <w:r w:rsidRPr="007A11DB">
        <w:rPr>
          <w:rFonts w:eastAsia="Times New Roman" w:cs="Times New Roman"/>
          <w:color w:val="000000"/>
          <w:szCs w:val="22"/>
          <w:lang w:eastAsia="en-AU"/>
        </w:rPr>
        <w:t>Schedule</w:t>
      </w:r>
      <w:r>
        <w:rPr>
          <w:rFonts w:eastAsia="Times New Roman" w:cs="Times New Roman"/>
          <w:color w:val="000000"/>
          <w:szCs w:val="22"/>
          <w:lang w:eastAsia="en-AU"/>
        </w:rPr>
        <w:t> </w:t>
      </w:r>
      <w:r w:rsidRPr="007A11DB">
        <w:rPr>
          <w:rFonts w:eastAsia="Times New Roman" w:cs="Times New Roman"/>
          <w:color w:val="000000"/>
          <w:szCs w:val="22"/>
          <w:lang w:eastAsia="en-AU"/>
        </w:rPr>
        <w:t>3</w:t>
      </w:r>
      <w:r>
        <w:rPr>
          <w:rFonts w:eastAsia="Times New Roman" w:cs="Times New Roman"/>
          <w:color w:val="000000"/>
          <w:szCs w:val="22"/>
          <w:lang w:eastAsia="en-AU"/>
        </w:rPr>
        <w:t xml:space="preserve"> </w:t>
      </w:r>
      <w:r w:rsidRPr="007A11DB">
        <w:rPr>
          <w:rFonts w:eastAsia="Times New Roman" w:cs="Times New Roman"/>
          <w:color w:val="000000"/>
          <w:szCs w:val="22"/>
          <w:lang w:eastAsia="en-AU"/>
        </w:rPr>
        <w:t>to give effect to the misdescribed amendment as intended.</w:t>
      </w:r>
    </w:p>
    <w:p w14:paraId="3F1471C4" w14:textId="77777777" w:rsidR="001D09F7" w:rsidRPr="004C7422" w:rsidRDefault="001D09F7" w:rsidP="00CE380B">
      <w:pPr>
        <w:pStyle w:val="Head2"/>
        <w:keepLines/>
      </w:pPr>
      <w:r w:rsidRPr="00373948">
        <w:rPr>
          <w:bCs/>
        </w:rPr>
        <w:lastRenderedPageBreak/>
        <w:t>Autonomous Sanctions (Designated Persons and</w:t>
      </w:r>
      <w:r>
        <w:rPr>
          <w:bCs/>
        </w:rPr>
        <w:t xml:space="preserve"> Entities and Declared Persons –</w:t>
      </w:r>
      <w:r w:rsidRPr="00373948">
        <w:rPr>
          <w:bCs/>
        </w:rPr>
        <w:t xml:space="preserve"> Ukraine) List 2014</w:t>
      </w:r>
      <w:r w:rsidRPr="004C7422">
        <w:t>, Compilation No. </w:t>
      </w:r>
      <w:r>
        <w:t>9</w:t>
      </w:r>
      <w:r w:rsidRPr="004C7422">
        <w:t xml:space="preserve">, Registration Date: </w:t>
      </w:r>
      <w:r>
        <w:t>27</w:t>
      </w:r>
      <w:r w:rsidRPr="004C7422">
        <w:t> </w:t>
      </w:r>
      <w:r>
        <w:t xml:space="preserve">February </w:t>
      </w:r>
      <w:r w:rsidRPr="004C7422">
        <w:t>202</w:t>
      </w:r>
      <w:r>
        <w:t>2</w:t>
      </w:r>
      <w:r w:rsidRPr="004C7422">
        <w:t xml:space="preserve"> [</w:t>
      </w:r>
      <w:r w:rsidRPr="001D09F7">
        <w:t>F2022C00234</w:t>
      </w:r>
      <w:r w:rsidRPr="004C7422">
        <w:t>]</w:t>
      </w:r>
    </w:p>
    <w:p w14:paraId="0E5D3363" w14:textId="77777777" w:rsidR="00E55E7D" w:rsidRPr="004549F1" w:rsidRDefault="00E55E7D" w:rsidP="00CE380B">
      <w:pPr>
        <w:keepNext/>
        <w:keepLines/>
        <w:spacing w:before="240" w:after="240"/>
        <w:rPr>
          <w:b/>
          <w:sz w:val="24"/>
          <w:szCs w:val="24"/>
        </w:rPr>
      </w:pPr>
      <w:r>
        <w:rPr>
          <w:b/>
          <w:sz w:val="24"/>
          <w:szCs w:val="24"/>
        </w:rPr>
        <w:t>Subsection 3(1)</w:t>
      </w:r>
    </w:p>
    <w:p w14:paraId="288925DF" w14:textId="77777777" w:rsidR="00E55E7D" w:rsidRPr="004549F1" w:rsidRDefault="00E55E7D" w:rsidP="00CE380B">
      <w:pPr>
        <w:keepNext/>
        <w:keepLines/>
        <w:spacing w:after="240"/>
        <w:rPr>
          <w:b/>
        </w:rPr>
      </w:pPr>
      <w:r w:rsidRPr="004549F1">
        <w:rPr>
          <w:b/>
        </w:rPr>
        <w:t>Kind of editorial change</w:t>
      </w:r>
    </w:p>
    <w:p w14:paraId="307EABBD" w14:textId="77777777" w:rsidR="00E55E7D" w:rsidRPr="00E2594B" w:rsidRDefault="00E55E7D" w:rsidP="00E55E7D">
      <w:pPr>
        <w:spacing w:after="240"/>
      </w:pPr>
      <w:r>
        <w:t>Give effect to the misdescribed amendment as intended</w:t>
      </w:r>
    </w:p>
    <w:p w14:paraId="068F2F54" w14:textId="77777777" w:rsidR="00E55E7D" w:rsidRPr="004549F1" w:rsidRDefault="00E55E7D" w:rsidP="00E55E7D">
      <w:pPr>
        <w:spacing w:after="240"/>
        <w:rPr>
          <w:b/>
        </w:rPr>
      </w:pPr>
      <w:r w:rsidRPr="004549F1">
        <w:rPr>
          <w:b/>
        </w:rPr>
        <w:t>Details of editorial change</w:t>
      </w:r>
    </w:p>
    <w:p w14:paraId="3E176FCC" w14:textId="77777777" w:rsidR="00E55E7D" w:rsidRDefault="00E55E7D" w:rsidP="00E55E7D">
      <w:pPr>
        <w:spacing w:after="240"/>
      </w:pPr>
      <w:r>
        <w:t xml:space="preserve">Schedule 1 item 1 of the </w:t>
      </w:r>
      <w:r w:rsidRPr="001D60A7">
        <w:rPr>
          <w:i/>
        </w:rPr>
        <w:t>Autonomous Sanctions (Designated Persons and Entities and Declared Persons—Ukraine) Amendment (No. 1) Instrument 2022</w:t>
      </w:r>
      <w:r>
        <w:t xml:space="preserve"> instructs to omit “</w:t>
      </w:r>
      <w:r w:rsidRPr="0025205C">
        <w:t>paragraph 6(1)(a)</w:t>
      </w:r>
      <w:r>
        <w:t>” and substitute “</w:t>
      </w:r>
      <w:r w:rsidRPr="0025205C">
        <w:t>paragraph 6(a)</w:t>
      </w:r>
      <w:r>
        <w:t>” in subsection 3(1).</w:t>
      </w:r>
    </w:p>
    <w:p w14:paraId="2428CD7D" w14:textId="77777777" w:rsidR="00E55E7D" w:rsidRDefault="00E55E7D" w:rsidP="00E55E7D">
      <w:pPr>
        <w:spacing w:after="240"/>
      </w:pPr>
      <w:r>
        <w:t>The words “</w:t>
      </w:r>
      <w:r w:rsidRPr="0025205C">
        <w:t>paragraph 6(1)(a)</w:t>
      </w:r>
      <w:r>
        <w:t>” do not appear in subsection 3(1). However, the words “</w:t>
      </w:r>
      <w:r w:rsidRPr="0025205C">
        <w:t>paragraph 6 (1) (a)</w:t>
      </w:r>
      <w:r>
        <w:t>” do appear.</w:t>
      </w:r>
    </w:p>
    <w:p w14:paraId="4C5FE8DC" w14:textId="77777777" w:rsidR="00E55E7D" w:rsidRPr="00AD09BD" w:rsidRDefault="00E55E7D" w:rsidP="00E55E7D">
      <w:pPr>
        <w:spacing w:after="240"/>
      </w:pPr>
      <w:r>
        <w:t>This compilation was editorially changed to omit “</w:t>
      </w:r>
      <w:r w:rsidRPr="0025205C">
        <w:t>paragraph 6 (1) (a)</w:t>
      </w:r>
      <w:r>
        <w:t>” and substitute “</w:t>
      </w:r>
      <w:r w:rsidRPr="0025205C">
        <w:t>paragraph 6(a)</w:t>
      </w:r>
      <w:r>
        <w:t>” in subsection 3(1) to give effect to the misdescribed amendment as intended.</w:t>
      </w:r>
    </w:p>
    <w:p w14:paraId="16751F75" w14:textId="77777777" w:rsidR="00E55E7D" w:rsidRPr="004549F1" w:rsidRDefault="00E55E7D" w:rsidP="002258C4">
      <w:pPr>
        <w:spacing w:after="240"/>
        <w:rPr>
          <w:b/>
          <w:sz w:val="24"/>
          <w:szCs w:val="24"/>
        </w:rPr>
      </w:pPr>
      <w:r>
        <w:rPr>
          <w:b/>
          <w:sz w:val="24"/>
          <w:szCs w:val="24"/>
        </w:rPr>
        <w:t>Subsection 3(2)</w:t>
      </w:r>
    </w:p>
    <w:p w14:paraId="264495AF" w14:textId="77777777" w:rsidR="00E55E7D" w:rsidRPr="004549F1" w:rsidRDefault="00E55E7D" w:rsidP="002258C4">
      <w:pPr>
        <w:spacing w:after="240"/>
        <w:rPr>
          <w:b/>
        </w:rPr>
      </w:pPr>
      <w:r w:rsidRPr="004549F1">
        <w:rPr>
          <w:b/>
        </w:rPr>
        <w:t>Kind of editorial change</w:t>
      </w:r>
    </w:p>
    <w:p w14:paraId="302F2DAC" w14:textId="77777777" w:rsidR="00E55E7D" w:rsidRPr="00E2594B" w:rsidRDefault="00E55E7D" w:rsidP="002258C4">
      <w:pPr>
        <w:spacing w:after="240"/>
      </w:pPr>
      <w:r>
        <w:t>Give effect to the misdescribed amendment as intended</w:t>
      </w:r>
    </w:p>
    <w:p w14:paraId="1CF7E3D2" w14:textId="77777777" w:rsidR="00E55E7D" w:rsidRPr="004549F1" w:rsidRDefault="00E55E7D" w:rsidP="00E55E7D">
      <w:pPr>
        <w:spacing w:after="240"/>
        <w:rPr>
          <w:b/>
        </w:rPr>
      </w:pPr>
      <w:r w:rsidRPr="004549F1">
        <w:rPr>
          <w:b/>
        </w:rPr>
        <w:t>Details of editorial change</w:t>
      </w:r>
    </w:p>
    <w:p w14:paraId="6CEBBBF0" w14:textId="77777777" w:rsidR="00E55E7D" w:rsidRDefault="00E55E7D" w:rsidP="00E55E7D">
      <w:pPr>
        <w:spacing w:after="240"/>
      </w:pPr>
      <w:r>
        <w:t xml:space="preserve">Schedule 1 item 2 of the </w:t>
      </w:r>
      <w:r w:rsidRPr="00345B1F">
        <w:rPr>
          <w:i/>
        </w:rPr>
        <w:t>Autonomous Sanctions (Designated Persons and Entities and Declared Persons—Ukraine) Amendment (No. 1) Instrument 2022</w:t>
      </w:r>
      <w:r>
        <w:t xml:space="preserve"> instructs to omit </w:t>
      </w:r>
      <w:r w:rsidRPr="0025205C">
        <w:t>“paragraph 6(1)(b)”</w:t>
      </w:r>
      <w:r>
        <w:t xml:space="preserve"> and </w:t>
      </w:r>
      <w:r w:rsidRPr="0025205C">
        <w:t>substitute “paragraph 6(b)”</w:t>
      </w:r>
      <w:r>
        <w:t xml:space="preserve"> in subsection 3(2).</w:t>
      </w:r>
    </w:p>
    <w:p w14:paraId="2A95DF6C" w14:textId="77777777" w:rsidR="00E55E7D" w:rsidRDefault="00E55E7D" w:rsidP="00E55E7D">
      <w:pPr>
        <w:spacing w:after="240"/>
      </w:pPr>
      <w:r>
        <w:t>The words “</w:t>
      </w:r>
      <w:r w:rsidRPr="0025205C">
        <w:t>paragraph 6(1)(b)</w:t>
      </w:r>
      <w:r>
        <w:t>” do not appear in subsection 3(2). However, the words “</w:t>
      </w:r>
      <w:r w:rsidRPr="0025205C">
        <w:t>paragraph 6 (1) (b)</w:t>
      </w:r>
      <w:r>
        <w:t>” do appear.</w:t>
      </w:r>
    </w:p>
    <w:p w14:paraId="52A9082D" w14:textId="77777777" w:rsidR="00E55E7D" w:rsidRPr="00345B1F" w:rsidRDefault="00E55E7D" w:rsidP="00E55E7D">
      <w:r>
        <w:t>This compilation was editorially changed to omit “</w:t>
      </w:r>
      <w:r w:rsidRPr="0025205C">
        <w:t>paragraph 6 (1) (b)</w:t>
      </w:r>
      <w:r>
        <w:t>” and substitute “</w:t>
      </w:r>
      <w:r w:rsidRPr="0025205C">
        <w:t>paragraph 6(b)</w:t>
      </w:r>
      <w:r>
        <w:t>” in subsection 3(2) to give effect to the misdescribed amendment as intended.</w:t>
      </w:r>
    </w:p>
    <w:p w14:paraId="39AB8D4D" w14:textId="77777777" w:rsidR="00A36292" w:rsidRPr="004C7422" w:rsidRDefault="00A36292" w:rsidP="00CE380B">
      <w:pPr>
        <w:pStyle w:val="Head2"/>
        <w:keepLines/>
      </w:pPr>
      <w:r w:rsidRPr="008C16C3">
        <w:lastRenderedPageBreak/>
        <w:t>Norfolk Island Applied Laws and Service Delivery (Queensland) Ordinance 2021</w:t>
      </w:r>
      <w:r w:rsidRPr="004C7422">
        <w:t>, Compilation No. </w:t>
      </w:r>
      <w:r w:rsidR="00334E31">
        <w:t>2</w:t>
      </w:r>
      <w:r w:rsidRPr="004C7422">
        <w:t xml:space="preserve">, Registration Date: </w:t>
      </w:r>
      <w:r>
        <w:t>2</w:t>
      </w:r>
      <w:r w:rsidR="00334E31">
        <w:t>3</w:t>
      </w:r>
      <w:r w:rsidRPr="004C7422">
        <w:t> </w:t>
      </w:r>
      <w:r>
        <w:t xml:space="preserve">February </w:t>
      </w:r>
      <w:r w:rsidRPr="004C7422">
        <w:t>202</w:t>
      </w:r>
      <w:r>
        <w:t>2</w:t>
      </w:r>
      <w:r w:rsidRPr="004C7422">
        <w:t xml:space="preserve"> [</w:t>
      </w:r>
      <w:r w:rsidR="00334E31" w:rsidRPr="00334E31">
        <w:t>F2022C00220</w:t>
      </w:r>
      <w:r w:rsidRPr="004C7422">
        <w:t>]</w:t>
      </w:r>
    </w:p>
    <w:p w14:paraId="05588C7B" w14:textId="77777777" w:rsidR="00334E31" w:rsidRPr="008C16C3" w:rsidRDefault="00334E31" w:rsidP="00CE380B">
      <w:pPr>
        <w:keepNext/>
        <w:keepLines/>
        <w:spacing w:before="240" w:after="240"/>
        <w:rPr>
          <w:b/>
          <w:sz w:val="24"/>
          <w:szCs w:val="24"/>
        </w:rPr>
      </w:pPr>
      <w:r>
        <w:rPr>
          <w:b/>
          <w:sz w:val="24"/>
          <w:szCs w:val="24"/>
        </w:rPr>
        <w:t>Item 5</w:t>
      </w:r>
      <w:r w:rsidRPr="008C16C3">
        <w:rPr>
          <w:b/>
          <w:sz w:val="24"/>
          <w:szCs w:val="24"/>
        </w:rPr>
        <w:t xml:space="preserve">C of </w:t>
      </w:r>
      <w:r>
        <w:rPr>
          <w:b/>
          <w:sz w:val="24"/>
          <w:szCs w:val="24"/>
        </w:rPr>
        <w:t>Schedule 2</w:t>
      </w:r>
    </w:p>
    <w:p w14:paraId="3112056E" w14:textId="77777777" w:rsidR="00334E31" w:rsidRPr="008C16C3" w:rsidRDefault="00334E31" w:rsidP="00CE380B">
      <w:pPr>
        <w:keepNext/>
        <w:keepLines/>
        <w:spacing w:after="240"/>
        <w:rPr>
          <w:b/>
        </w:rPr>
      </w:pPr>
      <w:r w:rsidRPr="008C16C3">
        <w:rPr>
          <w:b/>
        </w:rPr>
        <w:t>Kind of editorial change</w:t>
      </w:r>
    </w:p>
    <w:p w14:paraId="1B671006" w14:textId="77777777" w:rsidR="00334E31" w:rsidRPr="008C16C3" w:rsidRDefault="00334E31" w:rsidP="00CE380B">
      <w:pPr>
        <w:keepNext/>
        <w:keepLines/>
        <w:spacing w:after="240"/>
      </w:pPr>
      <w:r w:rsidRPr="008C16C3">
        <w:t>Give effect to the misdescribed amendment as intended</w:t>
      </w:r>
    </w:p>
    <w:p w14:paraId="5BDE7F75" w14:textId="77777777" w:rsidR="00334E31" w:rsidRPr="008C16C3" w:rsidRDefault="00334E31" w:rsidP="00CE380B">
      <w:pPr>
        <w:keepNext/>
        <w:keepLines/>
        <w:spacing w:after="240"/>
        <w:rPr>
          <w:b/>
        </w:rPr>
      </w:pPr>
      <w:r w:rsidRPr="008C16C3">
        <w:rPr>
          <w:b/>
        </w:rPr>
        <w:t>Details of editorial change</w:t>
      </w:r>
    </w:p>
    <w:p w14:paraId="01CC9E13" w14:textId="77777777" w:rsidR="00334E31" w:rsidRPr="008C16C3" w:rsidRDefault="00334E31" w:rsidP="00334E31">
      <w:pPr>
        <w:spacing w:after="240"/>
      </w:pPr>
      <w:r>
        <w:t>Schedule 1</w:t>
      </w:r>
      <w:r w:rsidRPr="008C16C3">
        <w:t xml:space="preserve"> </w:t>
      </w:r>
      <w:r>
        <w:t>item 3</w:t>
      </w:r>
      <w:r w:rsidRPr="008C16C3">
        <w:t xml:space="preserve"> of the </w:t>
      </w:r>
      <w:r w:rsidRPr="008C16C3">
        <w:rPr>
          <w:i/>
        </w:rPr>
        <w:t xml:space="preserve">Norfolk Island Applied Laws and Service Delivery (Queensland) Amendment </w:t>
      </w:r>
      <w:r>
        <w:rPr>
          <w:i/>
        </w:rPr>
        <w:t>Rules 2</w:t>
      </w:r>
      <w:r w:rsidRPr="008C16C3">
        <w:rPr>
          <w:i/>
        </w:rPr>
        <w:t>022</w:t>
      </w:r>
      <w:r w:rsidRPr="008C16C3">
        <w:t xml:space="preserve"> provides as follows:</w:t>
      </w:r>
    </w:p>
    <w:p w14:paraId="21D8E7F7" w14:textId="77777777" w:rsidR="00334E31" w:rsidRPr="008C16C3" w:rsidRDefault="00334E31" w:rsidP="00334E31">
      <w:pPr>
        <w:pStyle w:val="ItemHead"/>
      </w:pPr>
      <w:bookmarkStart w:id="44" w:name="_Hlk95902978"/>
      <w:r w:rsidRPr="008C16C3">
        <w:t xml:space="preserve">3  After </w:t>
      </w:r>
      <w:r>
        <w:t>item 5</w:t>
      </w:r>
      <w:r w:rsidRPr="008C16C3">
        <w:t xml:space="preserve">B of </w:t>
      </w:r>
      <w:r>
        <w:t>Schedule 2</w:t>
      </w:r>
    </w:p>
    <w:p w14:paraId="1947B6E4" w14:textId="77777777" w:rsidR="00334E31" w:rsidRPr="008C16C3" w:rsidRDefault="00334E31" w:rsidP="00334E31">
      <w:pPr>
        <w:pStyle w:val="ItemHead"/>
      </w:pPr>
      <w:bookmarkStart w:id="45" w:name="_Hlk95294355"/>
      <w:r w:rsidRPr="008C16C3">
        <w:t xml:space="preserve">5C  Before </w:t>
      </w:r>
      <w:r>
        <w:t>section 5</w:t>
      </w:r>
      <w:r w:rsidRPr="008C16C3">
        <w:t>2B</w:t>
      </w:r>
    </w:p>
    <w:p w14:paraId="6F40103B" w14:textId="77777777" w:rsidR="00334E31" w:rsidRPr="008C16C3" w:rsidRDefault="00334E31" w:rsidP="00334E31">
      <w:pPr>
        <w:pStyle w:val="Item"/>
      </w:pPr>
      <w:r w:rsidRPr="008C16C3">
        <w:t>Insert:</w:t>
      </w:r>
    </w:p>
    <w:p w14:paraId="07BBAB9C" w14:textId="77777777" w:rsidR="00334E31" w:rsidRPr="008C16C3" w:rsidRDefault="00334E31" w:rsidP="00334E31">
      <w:pPr>
        <w:pStyle w:val="ActHead5"/>
      </w:pPr>
      <w:bookmarkStart w:id="46" w:name="_Toc96518632"/>
      <w:r w:rsidRPr="006D6223">
        <w:rPr>
          <w:rStyle w:val="CharSectno"/>
        </w:rPr>
        <w:t>52AF</w:t>
      </w:r>
      <w:r w:rsidRPr="008C16C3">
        <w:t xml:space="preserve">  Publication on websites</w:t>
      </w:r>
      <w:bookmarkEnd w:id="46"/>
    </w:p>
    <w:p w14:paraId="45B34308" w14:textId="77777777" w:rsidR="00334E31" w:rsidRPr="008C16C3" w:rsidRDefault="00334E31" w:rsidP="00334E31">
      <w:pPr>
        <w:pStyle w:val="subsection"/>
      </w:pPr>
      <w:r w:rsidRPr="008C16C3">
        <w:tab/>
      </w:r>
      <w:r w:rsidRPr="008C16C3">
        <w:tab/>
        <w:t>If an applied law or an adopted law requires or permits a person to publish something on the whole</w:t>
      </w:r>
      <w:r>
        <w:noBreakHyphen/>
      </w:r>
      <w:r w:rsidRPr="008C16C3">
        <w:t>of</w:t>
      </w:r>
      <w:r>
        <w:noBreakHyphen/>
      </w:r>
      <w:r w:rsidRPr="008C16C3">
        <w:t xml:space="preserve">government website, a department’s website or the website of another entity established for a public purpose by or under a law of Queensland, the requirement is satisfied by, or the entitlement extends to publication of the thing on the website of the Norfolk Island Department. </w:t>
      </w:r>
    </w:p>
    <w:bookmarkEnd w:id="44"/>
    <w:bookmarkEnd w:id="45"/>
    <w:p w14:paraId="091F6F10" w14:textId="77777777" w:rsidR="00334E31" w:rsidRPr="008C16C3" w:rsidRDefault="00334E31" w:rsidP="00334E31">
      <w:pPr>
        <w:spacing w:before="240" w:after="240"/>
      </w:pPr>
      <w:r w:rsidRPr="008C16C3">
        <w:t>The instruction to insert the item is missing.</w:t>
      </w:r>
    </w:p>
    <w:p w14:paraId="15F47489" w14:textId="77777777" w:rsidR="00334E31" w:rsidRPr="008C16C3" w:rsidRDefault="00334E31" w:rsidP="00334E31">
      <w:pPr>
        <w:spacing w:after="240"/>
      </w:pPr>
      <w:r w:rsidRPr="008C16C3">
        <w:t xml:space="preserve">This compilation was editorially changed to insert </w:t>
      </w:r>
      <w:r>
        <w:t>item 5</w:t>
      </w:r>
      <w:r w:rsidRPr="008C16C3">
        <w:t xml:space="preserve">C after </w:t>
      </w:r>
      <w:r>
        <w:t>item 5</w:t>
      </w:r>
      <w:r w:rsidRPr="008C16C3">
        <w:t xml:space="preserve">B of </w:t>
      </w:r>
      <w:r>
        <w:t>Schedule 2</w:t>
      </w:r>
      <w:r w:rsidRPr="008C16C3">
        <w:t xml:space="preserve"> to give effect to the misdescribed amendment as intended.</w:t>
      </w:r>
    </w:p>
    <w:p w14:paraId="5E275654" w14:textId="77777777" w:rsidR="00334E31" w:rsidRPr="008C16C3" w:rsidRDefault="00334E31" w:rsidP="008C1B29">
      <w:pPr>
        <w:keepNext/>
        <w:keepLines/>
        <w:spacing w:after="240"/>
        <w:rPr>
          <w:b/>
          <w:sz w:val="24"/>
          <w:szCs w:val="24"/>
        </w:rPr>
      </w:pPr>
      <w:r>
        <w:rPr>
          <w:b/>
          <w:sz w:val="24"/>
          <w:szCs w:val="24"/>
        </w:rPr>
        <w:t>Item 2</w:t>
      </w:r>
      <w:r w:rsidRPr="008C16C3">
        <w:rPr>
          <w:b/>
          <w:sz w:val="24"/>
          <w:szCs w:val="24"/>
        </w:rPr>
        <w:t xml:space="preserve">5 of </w:t>
      </w:r>
      <w:r>
        <w:rPr>
          <w:b/>
          <w:sz w:val="24"/>
          <w:szCs w:val="24"/>
        </w:rPr>
        <w:t>Schedule 3</w:t>
      </w:r>
    </w:p>
    <w:p w14:paraId="2627B4F3" w14:textId="77777777" w:rsidR="00334E31" w:rsidRPr="008C16C3" w:rsidRDefault="00334E31" w:rsidP="008C1B29">
      <w:pPr>
        <w:keepNext/>
        <w:keepLines/>
        <w:spacing w:after="240"/>
        <w:rPr>
          <w:b/>
        </w:rPr>
      </w:pPr>
      <w:r w:rsidRPr="008C16C3">
        <w:rPr>
          <w:b/>
        </w:rPr>
        <w:t>Kind of editorial change</w:t>
      </w:r>
    </w:p>
    <w:p w14:paraId="5C559F59" w14:textId="77777777" w:rsidR="00334E31" w:rsidRPr="008C16C3" w:rsidRDefault="00334E31" w:rsidP="00334E31">
      <w:pPr>
        <w:spacing w:after="240"/>
      </w:pPr>
      <w:r w:rsidRPr="008C16C3">
        <w:t>Give effect to the misdescribed amendment as intended</w:t>
      </w:r>
    </w:p>
    <w:p w14:paraId="5BCF07B3" w14:textId="77777777" w:rsidR="00334E31" w:rsidRPr="008C16C3" w:rsidRDefault="00334E31" w:rsidP="00334E31">
      <w:pPr>
        <w:spacing w:after="240"/>
        <w:rPr>
          <w:b/>
        </w:rPr>
      </w:pPr>
      <w:r w:rsidRPr="008C16C3">
        <w:rPr>
          <w:b/>
        </w:rPr>
        <w:t>Details of editorial change</w:t>
      </w:r>
    </w:p>
    <w:p w14:paraId="30674D39" w14:textId="77777777" w:rsidR="00334E31" w:rsidRPr="008C16C3" w:rsidRDefault="00334E31" w:rsidP="00334E31">
      <w:pPr>
        <w:spacing w:after="240"/>
      </w:pPr>
      <w:r>
        <w:t>Schedule 1</w:t>
      </w:r>
      <w:r w:rsidRPr="008C16C3">
        <w:t xml:space="preserve"> </w:t>
      </w:r>
      <w:r>
        <w:t>item 9</w:t>
      </w:r>
      <w:r w:rsidRPr="008C16C3">
        <w:t xml:space="preserve"> of the </w:t>
      </w:r>
      <w:r w:rsidRPr="008C16C3">
        <w:rPr>
          <w:i/>
        </w:rPr>
        <w:t xml:space="preserve">Norfolk Island Applied Laws and Service Delivery (Queensland) Amendment </w:t>
      </w:r>
      <w:r>
        <w:rPr>
          <w:i/>
        </w:rPr>
        <w:t>Rules 2</w:t>
      </w:r>
      <w:r w:rsidRPr="008C16C3">
        <w:rPr>
          <w:i/>
        </w:rPr>
        <w:t>022</w:t>
      </w:r>
      <w:r w:rsidRPr="008C16C3">
        <w:t xml:space="preserve"> provides as follows:</w:t>
      </w:r>
    </w:p>
    <w:p w14:paraId="060A4C77" w14:textId="77777777" w:rsidR="00334E31" w:rsidRPr="008C16C3" w:rsidRDefault="00334E31" w:rsidP="00334E31">
      <w:pPr>
        <w:pStyle w:val="ItemHead"/>
      </w:pPr>
      <w:bookmarkStart w:id="47" w:name="_Hlk95904526"/>
      <w:r w:rsidRPr="008C16C3">
        <w:t xml:space="preserve">9  </w:t>
      </w:r>
      <w:r>
        <w:t>Item 2</w:t>
      </w:r>
      <w:r w:rsidRPr="008C16C3">
        <w:t>5</w:t>
      </w:r>
    </w:p>
    <w:p w14:paraId="54243304" w14:textId="77777777" w:rsidR="00334E31" w:rsidRPr="008C16C3" w:rsidRDefault="00334E31" w:rsidP="00334E31">
      <w:pPr>
        <w:pStyle w:val="Item"/>
      </w:pPr>
      <w:r w:rsidRPr="008C16C3">
        <w:t>Repeal the item, substitute:</w:t>
      </w:r>
    </w:p>
    <w:p w14:paraId="0BC60CBA" w14:textId="77777777" w:rsidR="00334E31" w:rsidRPr="008C16C3" w:rsidRDefault="00334E31" w:rsidP="00334E31">
      <w:pPr>
        <w:pStyle w:val="ItemHead"/>
      </w:pPr>
      <w:bookmarkStart w:id="48" w:name="_Hlk95294719"/>
      <w:r w:rsidRPr="008C16C3">
        <w:t xml:space="preserve">25  </w:t>
      </w:r>
      <w:r>
        <w:t>Subsection 1</w:t>
      </w:r>
      <w:r w:rsidRPr="008C16C3">
        <w:t>78(5)</w:t>
      </w:r>
    </w:p>
    <w:p w14:paraId="47E3011B" w14:textId="77777777" w:rsidR="00334E31" w:rsidRPr="008C16C3" w:rsidRDefault="00334E31" w:rsidP="00334E31">
      <w:pPr>
        <w:pStyle w:val="Item"/>
      </w:pPr>
      <w:r w:rsidRPr="008C16C3">
        <w:t>Repeal the subsection, substitute:</w:t>
      </w:r>
    </w:p>
    <w:p w14:paraId="6AAE31DD" w14:textId="77777777" w:rsidR="00334E31" w:rsidRPr="008C16C3" w:rsidRDefault="00334E31" w:rsidP="00334E31">
      <w:pPr>
        <w:pStyle w:val="subsection"/>
      </w:pPr>
      <w:r w:rsidRPr="008C16C3">
        <w:tab/>
        <w:t>(5)</w:t>
      </w:r>
      <w:r w:rsidRPr="008C16C3">
        <w:tab/>
        <w:t>An authorised officer may ask a member of the police force for assistance to perform a function under this section and the member of the police force may give the authorised officer reasonable assistance as requested.</w:t>
      </w:r>
    </w:p>
    <w:bookmarkEnd w:id="47"/>
    <w:bookmarkEnd w:id="48"/>
    <w:p w14:paraId="37BBC8F2" w14:textId="77777777" w:rsidR="00334E31" w:rsidRPr="008C16C3" w:rsidRDefault="00334E31" w:rsidP="00334E31">
      <w:pPr>
        <w:spacing w:before="240" w:after="240"/>
      </w:pPr>
      <w:r w:rsidRPr="008C16C3">
        <w:lastRenderedPageBreak/>
        <w:t>The instruction refers to “</w:t>
      </w:r>
      <w:r>
        <w:t>Item 2</w:t>
      </w:r>
      <w:r w:rsidRPr="008C16C3">
        <w:t>5” rather than “</w:t>
      </w:r>
      <w:r>
        <w:t>Item 2</w:t>
      </w:r>
      <w:r w:rsidRPr="008C16C3">
        <w:t xml:space="preserve">5 of </w:t>
      </w:r>
      <w:r>
        <w:t>Schedule 3</w:t>
      </w:r>
      <w:r w:rsidRPr="008C16C3">
        <w:t>”.</w:t>
      </w:r>
    </w:p>
    <w:p w14:paraId="3A18C7B4" w14:textId="77777777" w:rsidR="00334E31" w:rsidRPr="008C16C3" w:rsidRDefault="00334E31" w:rsidP="00334E31">
      <w:pPr>
        <w:spacing w:after="240"/>
      </w:pPr>
      <w:r w:rsidRPr="008C16C3">
        <w:t xml:space="preserve">This compilation was editorially changed to repeal and substitute </w:t>
      </w:r>
      <w:r>
        <w:t>item 2</w:t>
      </w:r>
      <w:r w:rsidRPr="008C16C3">
        <w:t xml:space="preserve">5 of </w:t>
      </w:r>
      <w:r>
        <w:t>Schedule 3</w:t>
      </w:r>
      <w:r w:rsidRPr="008C16C3">
        <w:t xml:space="preserve"> to give effect to the misdescribed amendment as intended.</w:t>
      </w:r>
    </w:p>
    <w:p w14:paraId="63B20B6C" w14:textId="77777777" w:rsidR="00334E31" w:rsidRPr="008C16C3" w:rsidRDefault="00334E31" w:rsidP="00334E31">
      <w:pPr>
        <w:spacing w:after="240"/>
        <w:rPr>
          <w:b/>
          <w:sz w:val="24"/>
          <w:szCs w:val="24"/>
        </w:rPr>
      </w:pPr>
      <w:r>
        <w:rPr>
          <w:b/>
          <w:sz w:val="24"/>
          <w:szCs w:val="24"/>
        </w:rPr>
        <w:t>Items 5</w:t>
      </w:r>
      <w:r w:rsidRPr="008C16C3">
        <w:rPr>
          <w:b/>
          <w:sz w:val="24"/>
          <w:szCs w:val="24"/>
        </w:rPr>
        <w:t xml:space="preserve">5 (first occurring), 55A and 55B of </w:t>
      </w:r>
      <w:r>
        <w:rPr>
          <w:b/>
          <w:sz w:val="24"/>
          <w:szCs w:val="24"/>
        </w:rPr>
        <w:t>Schedule 3</w:t>
      </w:r>
    </w:p>
    <w:p w14:paraId="406D0F91" w14:textId="77777777" w:rsidR="00334E31" w:rsidRPr="008C16C3" w:rsidRDefault="00334E31" w:rsidP="00334E31">
      <w:pPr>
        <w:spacing w:after="240"/>
        <w:rPr>
          <w:b/>
        </w:rPr>
      </w:pPr>
      <w:r w:rsidRPr="008C16C3">
        <w:rPr>
          <w:b/>
        </w:rPr>
        <w:t>Kind of editorial change</w:t>
      </w:r>
    </w:p>
    <w:p w14:paraId="32FB05A5" w14:textId="77777777" w:rsidR="00334E31" w:rsidRPr="008C16C3" w:rsidRDefault="00334E31" w:rsidP="00334E31">
      <w:pPr>
        <w:spacing w:after="240"/>
      </w:pPr>
      <w:r w:rsidRPr="008C16C3">
        <w:t>Give effect to the misdescribed amendment as intended and renumbering of provisions</w:t>
      </w:r>
    </w:p>
    <w:p w14:paraId="631447DB" w14:textId="77777777" w:rsidR="00334E31" w:rsidRPr="008C16C3" w:rsidRDefault="00334E31" w:rsidP="00334E31">
      <w:pPr>
        <w:spacing w:after="240"/>
        <w:rPr>
          <w:b/>
        </w:rPr>
      </w:pPr>
      <w:r w:rsidRPr="008C16C3">
        <w:rPr>
          <w:b/>
        </w:rPr>
        <w:t>Details of editorial change</w:t>
      </w:r>
    </w:p>
    <w:p w14:paraId="1C159040" w14:textId="77777777" w:rsidR="00334E31" w:rsidRPr="008C16C3" w:rsidRDefault="00334E31" w:rsidP="00334E31">
      <w:pPr>
        <w:spacing w:after="240"/>
      </w:pPr>
      <w:r>
        <w:t>Schedule 1</w:t>
      </w:r>
      <w:r w:rsidRPr="008C16C3">
        <w:t xml:space="preserve"> </w:t>
      </w:r>
      <w:r>
        <w:t>item 1</w:t>
      </w:r>
      <w:r w:rsidRPr="008C16C3">
        <w:t xml:space="preserve">1 of the </w:t>
      </w:r>
      <w:r w:rsidRPr="008C16C3">
        <w:rPr>
          <w:i/>
        </w:rPr>
        <w:t xml:space="preserve">Norfolk Island Applied Laws and Service Delivery (Queensland) Amendment </w:t>
      </w:r>
      <w:r>
        <w:rPr>
          <w:i/>
        </w:rPr>
        <w:t>Rules 2</w:t>
      </w:r>
      <w:r w:rsidRPr="008C16C3">
        <w:rPr>
          <w:i/>
        </w:rPr>
        <w:t>022</w:t>
      </w:r>
      <w:r w:rsidRPr="008C16C3">
        <w:t xml:space="preserve"> provides as follows:</w:t>
      </w:r>
    </w:p>
    <w:p w14:paraId="024BAC1D" w14:textId="77777777" w:rsidR="00334E31" w:rsidRPr="008C16C3" w:rsidRDefault="00334E31" w:rsidP="00334E31">
      <w:pPr>
        <w:pStyle w:val="ItemHead"/>
      </w:pPr>
      <w:r w:rsidRPr="008C16C3">
        <w:t xml:space="preserve">11  After </w:t>
      </w:r>
      <w:r>
        <w:t>item 5</w:t>
      </w:r>
      <w:r w:rsidRPr="008C16C3">
        <w:t xml:space="preserve">5 of </w:t>
      </w:r>
      <w:r>
        <w:t>Schedule 3</w:t>
      </w:r>
    </w:p>
    <w:p w14:paraId="2C16853D" w14:textId="77777777" w:rsidR="00334E31" w:rsidRPr="008C16C3" w:rsidRDefault="00334E31" w:rsidP="00334E31">
      <w:pPr>
        <w:pStyle w:val="Item"/>
      </w:pPr>
      <w:r w:rsidRPr="008C16C3">
        <w:t>Insert:</w:t>
      </w:r>
    </w:p>
    <w:p w14:paraId="7702518C" w14:textId="77777777" w:rsidR="00334E31" w:rsidRPr="008C16C3" w:rsidRDefault="00334E31" w:rsidP="00334E31">
      <w:pPr>
        <w:pStyle w:val="ItemHead"/>
      </w:pPr>
      <w:bookmarkStart w:id="49" w:name="_Hlk95294778"/>
      <w:r w:rsidRPr="008C16C3">
        <w:t xml:space="preserve">55A  </w:t>
      </w:r>
      <w:r>
        <w:t>Paragraph 3</w:t>
      </w:r>
      <w:r w:rsidRPr="008C16C3">
        <w:t>65(1)(c)</w:t>
      </w:r>
    </w:p>
    <w:p w14:paraId="2EFF5747" w14:textId="77777777" w:rsidR="00334E31" w:rsidRPr="008C16C3" w:rsidRDefault="00334E31" w:rsidP="00334E31">
      <w:pPr>
        <w:pStyle w:val="Item"/>
      </w:pPr>
      <w:r w:rsidRPr="008C16C3">
        <w:t>Repeal the paragraph.</w:t>
      </w:r>
    </w:p>
    <w:p w14:paraId="14C41C88" w14:textId="77777777" w:rsidR="00334E31" w:rsidRPr="008C16C3" w:rsidRDefault="00334E31" w:rsidP="00334E31">
      <w:pPr>
        <w:pStyle w:val="ItemHead"/>
      </w:pPr>
      <w:r w:rsidRPr="008C16C3">
        <w:t xml:space="preserve">55B  </w:t>
      </w:r>
      <w:r>
        <w:t>Paragraph 3</w:t>
      </w:r>
      <w:r w:rsidRPr="008C16C3">
        <w:t>65A(1)(c)</w:t>
      </w:r>
    </w:p>
    <w:p w14:paraId="428749CC" w14:textId="77777777" w:rsidR="00334E31" w:rsidRPr="008C16C3" w:rsidRDefault="00334E31" w:rsidP="00334E31">
      <w:pPr>
        <w:pStyle w:val="Item"/>
      </w:pPr>
      <w:r w:rsidRPr="008C16C3">
        <w:t>Repeal the paragraph.</w:t>
      </w:r>
    </w:p>
    <w:bookmarkEnd w:id="49"/>
    <w:p w14:paraId="5B270062" w14:textId="77777777" w:rsidR="00334E31" w:rsidRPr="008C16C3" w:rsidRDefault="00334E31" w:rsidP="00334E31">
      <w:pPr>
        <w:spacing w:before="240" w:after="240"/>
      </w:pPr>
      <w:r>
        <w:t>Schedule 3</w:t>
      </w:r>
      <w:r w:rsidRPr="008C16C3">
        <w:t xml:space="preserve"> contains two </w:t>
      </w:r>
      <w:r>
        <w:t>item 5</w:t>
      </w:r>
      <w:r w:rsidRPr="008C16C3">
        <w:t>5s.</w:t>
      </w:r>
    </w:p>
    <w:p w14:paraId="02469150" w14:textId="77777777" w:rsidR="00334E31" w:rsidRPr="008C16C3" w:rsidRDefault="00334E31" w:rsidP="00334E31">
      <w:pPr>
        <w:spacing w:after="240"/>
      </w:pPr>
      <w:r w:rsidRPr="008C16C3">
        <w:t xml:space="preserve">This compilation was editorially changed to insert </w:t>
      </w:r>
      <w:r>
        <w:t>items 5</w:t>
      </w:r>
      <w:r w:rsidRPr="008C16C3">
        <w:t xml:space="preserve">5A and 55B after </w:t>
      </w:r>
      <w:r>
        <w:t>item 5</w:t>
      </w:r>
      <w:r w:rsidRPr="008C16C3">
        <w:t xml:space="preserve">5 of </w:t>
      </w:r>
      <w:r>
        <w:t>Schedule 3</w:t>
      </w:r>
      <w:r w:rsidRPr="008C16C3">
        <w:t xml:space="preserve"> (first occurring) to give effect to the misdescribed amendment as intended.</w:t>
      </w:r>
    </w:p>
    <w:p w14:paraId="68415824" w14:textId="77777777" w:rsidR="00334E31" w:rsidRPr="008C16C3" w:rsidRDefault="00334E31" w:rsidP="00334E31">
      <w:r w:rsidRPr="008C16C3">
        <w:t xml:space="preserve">This compilation was also editorially changed by renumbering the first occurring </w:t>
      </w:r>
      <w:r>
        <w:t>item 5</w:t>
      </w:r>
      <w:r w:rsidRPr="008C16C3">
        <w:t xml:space="preserve">5 of </w:t>
      </w:r>
      <w:r>
        <w:t>Schedule 3</w:t>
      </w:r>
      <w:r w:rsidRPr="008C16C3">
        <w:t xml:space="preserve"> as </w:t>
      </w:r>
      <w:r>
        <w:t>item 5</w:t>
      </w:r>
      <w:r w:rsidRPr="008C16C3">
        <w:t>5AA.</w:t>
      </w:r>
    </w:p>
    <w:p w14:paraId="2DDF521F" w14:textId="77777777" w:rsidR="00083613" w:rsidRPr="004C7422" w:rsidRDefault="00083613" w:rsidP="00083613">
      <w:pPr>
        <w:pStyle w:val="Head2"/>
        <w:keepLines/>
      </w:pPr>
      <w:r w:rsidRPr="00532EDE">
        <w:t>List of Exempt Native Specimens Inst</w:t>
      </w:r>
      <w:bookmarkStart w:id="50" w:name="opcStartOfTOC"/>
      <w:bookmarkEnd w:id="50"/>
      <w:r w:rsidRPr="00532EDE">
        <w:t>rument 2001</w:t>
      </w:r>
      <w:r w:rsidRPr="004C7422">
        <w:t>, Compilation No. </w:t>
      </w:r>
      <w:r>
        <w:t>388</w:t>
      </w:r>
      <w:r w:rsidRPr="004C7422">
        <w:t xml:space="preserve">, Registration Date: </w:t>
      </w:r>
      <w:r>
        <w:t>22</w:t>
      </w:r>
      <w:r w:rsidRPr="004C7422">
        <w:t> </w:t>
      </w:r>
      <w:r>
        <w:t xml:space="preserve">February </w:t>
      </w:r>
      <w:r w:rsidRPr="004C7422">
        <w:t>202</w:t>
      </w:r>
      <w:r>
        <w:t>2</w:t>
      </w:r>
      <w:r w:rsidRPr="004C7422">
        <w:t xml:space="preserve"> [</w:t>
      </w:r>
      <w:r w:rsidRPr="00083613">
        <w:t>F2022C00218</w:t>
      </w:r>
      <w:r w:rsidRPr="004C7422">
        <w:t>]</w:t>
      </w:r>
    </w:p>
    <w:p w14:paraId="6B5E2F19" w14:textId="77777777" w:rsidR="00083613" w:rsidRPr="004549F1" w:rsidRDefault="00083613" w:rsidP="00083613">
      <w:pPr>
        <w:spacing w:before="240" w:after="240"/>
        <w:rPr>
          <w:b/>
          <w:sz w:val="24"/>
          <w:szCs w:val="24"/>
        </w:rPr>
      </w:pPr>
      <w:r>
        <w:rPr>
          <w:b/>
          <w:sz w:val="24"/>
          <w:szCs w:val="24"/>
        </w:rPr>
        <w:t xml:space="preserve">Schedule 1, entry for </w:t>
      </w:r>
      <w:r w:rsidRPr="002803A8">
        <w:rPr>
          <w:b/>
          <w:sz w:val="24"/>
          <w:szCs w:val="24"/>
        </w:rPr>
        <w:t>Commonwealth Southern and Eastern Scalefish and Shark Fishery</w:t>
      </w:r>
    </w:p>
    <w:p w14:paraId="1741C8FF" w14:textId="77777777" w:rsidR="00083613" w:rsidRPr="004549F1" w:rsidRDefault="00083613" w:rsidP="00083613">
      <w:pPr>
        <w:spacing w:after="240"/>
        <w:rPr>
          <w:b/>
        </w:rPr>
      </w:pPr>
      <w:r w:rsidRPr="004549F1">
        <w:rPr>
          <w:b/>
        </w:rPr>
        <w:t>Kind of editorial change</w:t>
      </w:r>
    </w:p>
    <w:p w14:paraId="51C89C4D" w14:textId="77777777" w:rsidR="00083613" w:rsidRPr="00F45ECC" w:rsidRDefault="00083613" w:rsidP="00083613">
      <w:pPr>
        <w:spacing w:after="240"/>
      </w:pPr>
      <w:r>
        <w:t>Give effect to the misdescribed amendment as intended</w:t>
      </w:r>
    </w:p>
    <w:p w14:paraId="1821229F" w14:textId="77777777" w:rsidR="00083613" w:rsidRPr="004549F1" w:rsidRDefault="00083613" w:rsidP="00083613">
      <w:pPr>
        <w:spacing w:after="240"/>
        <w:rPr>
          <w:b/>
        </w:rPr>
      </w:pPr>
      <w:r w:rsidRPr="004549F1">
        <w:rPr>
          <w:b/>
        </w:rPr>
        <w:t>Details of editorial change</w:t>
      </w:r>
    </w:p>
    <w:p w14:paraId="4A39EFC6" w14:textId="77777777" w:rsidR="00083613" w:rsidRDefault="00083613" w:rsidP="00083613">
      <w:pPr>
        <w:spacing w:after="240"/>
      </w:pPr>
      <w:r>
        <w:t xml:space="preserve">Schedule 1 of the </w:t>
      </w:r>
      <w:r w:rsidRPr="00034B78">
        <w:rPr>
          <w:i/>
        </w:rPr>
        <w:t>Amendment of List of Exempt Native Specimens – Commonwealth Southern and Eastern Scalefish and Shark Fishery, February 2022</w:t>
      </w:r>
      <w:r>
        <w:t xml:space="preserve"> provides as follows:</w:t>
      </w:r>
    </w:p>
    <w:p w14:paraId="2BB059BF" w14:textId="77777777" w:rsidR="00083613" w:rsidRPr="00FA1607" w:rsidRDefault="00083613" w:rsidP="00083613">
      <w:pPr>
        <w:rPr>
          <w:szCs w:val="22"/>
        </w:rPr>
      </w:pPr>
      <w:r w:rsidRPr="00FA1607">
        <w:rPr>
          <w:szCs w:val="22"/>
        </w:rPr>
        <w:t>Under the heading Freshwater and Marine Animals delete from the list the following items and any associated notations:</w:t>
      </w:r>
    </w:p>
    <w:tbl>
      <w:tblPr>
        <w:tblStyle w:val="TableGrid"/>
        <w:tblW w:w="0" w:type="auto"/>
        <w:tblLook w:val="04A0" w:firstRow="1" w:lastRow="0" w:firstColumn="1" w:lastColumn="0" w:noHBand="0" w:noVBand="1"/>
      </w:tblPr>
      <w:tblGrid>
        <w:gridCol w:w="3014"/>
        <w:gridCol w:w="7"/>
        <w:gridCol w:w="2993"/>
        <w:gridCol w:w="3002"/>
      </w:tblGrid>
      <w:tr w:rsidR="00083613" w:rsidRPr="00FA1607" w14:paraId="084EFA55" w14:textId="77777777" w:rsidTr="00784C24">
        <w:trPr>
          <w:tblHeader/>
        </w:trPr>
        <w:tc>
          <w:tcPr>
            <w:tcW w:w="3021" w:type="dxa"/>
            <w:gridSpan w:val="2"/>
          </w:tcPr>
          <w:p w14:paraId="276FAD8F" w14:textId="77777777" w:rsidR="00083613" w:rsidRPr="00FA1607" w:rsidRDefault="00083613" w:rsidP="00784C24">
            <w:pPr>
              <w:pStyle w:val="family"/>
              <w:keepNext/>
              <w:keepLines/>
              <w:rPr>
                <w:b/>
              </w:rPr>
            </w:pPr>
            <w:r w:rsidRPr="00FA1607">
              <w:rPr>
                <w:b/>
              </w:rPr>
              <w:lastRenderedPageBreak/>
              <w:t>Taxon/Item</w:t>
            </w:r>
          </w:p>
        </w:tc>
        <w:tc>
          <w:tcPr>
            <w:tcW w:w="2993" w:type="dxa"/>
          </w:tcPr>
          <w:p w14:paraId="02621122" w14:textId="77777777" w:rsidR="00083613" w:rsidRPr="00FA1607" w:rsidRDefault="00083613" w:rsidP="00A36292">
            <w:pPr>
              <w:rPr>
                <w:b/>
                <w:sz w:val="20"/>
              </w:rPr>
            </w:pPr>
            <w:r w:rsidRPr="00FA1607">
              <w:rPr>
                <w:b/>
                <w:sz w:val="20"/>
              </w:rPr>
              <w:t>Common Name</w:t>
            </w:r>
          </w:p>
        </w:tc>
        <w:tc>
          <w:tcPr>
            <w:tcW w:w="3002" w:type="dxa"/>
          </w:tcPr>
          <w:p w14:paraId="0737F216" w14:textId="77777777" w:rsidR="00083613" w:rsidRPr="00FA1607" w:rsidRDefault="00083613" w:rsidP="00A36292">
            <w:pPr>
              <w:rPr>
                <w:b/>
                <w:sz w:val="20"/>
              </w:rPr>
            </w:pPr>
            <w:r w:rsidRPr="00FA1607">
              <w:rPr>
                <w:b/>
                <w:sz w:val="20"/>
              </w:rPr>
              <w:t>Notation</w:t>
            </w:r>
          </w:p>
        </w:tc>
      </w:tr>
      <w:tr w:rsidR="00083613" w:rsidRPr="001938B0" w14:paraId="7A904A44" w14:textId="77777777" w:rsidTr="00784C24">
        <w:trPr>
          <w:cantSplit/>
        </w:trPr>
        <w:tc>
          <w:tcPr>
            <w:tcW w:w="3014" w:type="dxa"/>
          </w:tcPr>
          <w:p w14:paraId="58E64C29" w14:textId="77777777" w:rsidR="00083613" w:rsidRPr="0094510D" w:rsidRDefault="00083613" w:rsidP="00A36292">
            <w:pPr>
              <w:pStyle w:val="family"/>
              <w:rPr>
                <w:szCs w:val="22"/>
              </w:rPr>
            </w:pPr>
            <w:r w:rsidRPr="0094510D">
              <w:rPr>
                <w:szCs w:val="22"/>
              </w:rPr>
              <w:t xml:space="preserve">Specimens that are or are derived from fish or invertebrates taken in the Commonwealth Southern and Eastern Scalefish and Shark Fishery as defined in the </w:t>
            </w:r>
            <w:r w:rsidRPr="0094510D">
              <w:rPr>
                <w:i/>
                <w:iCs/>
                <w:szCs w:val="22"/>
              </w:rPr>
              <w:t>Southern and Eastern Scalefish and Shark Fishery Management Plan 2003</w:t>
            </w:r>
            <w:r w:rsidRPr="0094510D">
              <w:rPr>
                <w:szCs w:val="22"/>
              </w:rPr>
              <w:t xml:space="preserve"> made under the </w:t>
            </w:r>
            <w:r w:rsidRPr="0094510D">
              <w:rPr>
                <w:i/>
                <w:iCs/>
                <w:szCs w:val="22"/>
              </w:rPr>
              <w:t>Fisheries Management Act 1991</w:t>
            </w:r>
            <w:r w:rsidRPr="0094510D">
              <w:rPr>
                <w:szCs w:val="22"/>
              </w:rPr>
              <w:t xml:space="preserve"> (Cth) and Fisheries Management Regulations </w:t>
            </w:r>
            <w:r>
              <w:rPr>
                <w:szCs w:val="22"/>
              </w:rPr>
              <w:t>2019</w:t>
            </w:r>
            <w:r w:rsidRPr="0094510D">
              <w:rPr>
                <w:szCs w:val="22"/>
              </w:rPr>
              <w:t xml:space="preserve"> (Cth), but not including:</w:t>
            </w:r>
          </w:p>
          <w:p w14:paraId="1604A1CF" w14:textId="77777777" w:rsidR="00083613" w:rsidRPr="0094510D" w:rsidRDefault="00083613" w:rsidP="00083613">
            <w:pPr>
              <w:pStyle w:val="family"/>
              <w:numPr>
                <w:ilvl w:val="0"/>
                <w:numId w:val="44"/>
              </w:numPr>
              <w:tabs>
                <w:tab w:val="left" w:pos="1096"/>
              </w:tabs>
              <w:spacing w:before="60" w:after="60"/>
              <w:ind w:hanging="218"/>
              <w:rPr>
                <w:szCs w:val="22"/>
              </w:rPr>
            </w:pPr>
            <w:r w:rsidRPr="0094510D">
              <w:rPr>
                <w:szCs w:val="22"/>
              </w:rPr>
              <w:t>specimens that belong to eligible listed threatened species, as defined under section 303BC of the EPBC Act, or</w:t>
            </w:r>
          </w:p>
          <w:p w14:paraId="4AC037C6" w14:textId="77777777" w:rsidR="00083613" w:rsidRPr="0049717C" w:rsidRDefault="00083613" w:rsidP="00083613">
            <w:pPr>
              <w:pStyle w:val="family"/>
              <w:numPr>
                <w:ilvl w:val="0"/>
                <w:numId w:val="44"/>
              </w:numPr>
              <w:tabs>
                <w:tab w:val="left" w:pos="1096"/>
              </w:tabs>
              <w:spacing w:before="60" w:after="60"/>
              <w:ind w:hanging="218"/>
            </w:pPr>
            <w:r w:rsidRPr="0094510D">
              <w:rPr>
                <w:szCs w:val="22"/>
              </w:rPr>
              <w:t>specimens that belong to taxa listed under section 303CA of the EPBC Act (Australia’s CITES List).</w:t>
            </w:r>
          </w:p>
        </w:tc>
        <w:tc>
          <w:tcPr>
            <w:tcW w:w="3000" w:type="dxa"/>
            <w:gridSpan w:val="2"/>
          </w:tcPr>
          <w:p w14:paraId="4B287BE6" w14:textId="77777777" w:rsidR="00083613" w:rsidRPr="00FA1607" w:rsidRDefault="00083613" w:rsidP="00A36292">
            <w:pPr>
              <w:rPr>
                <w:sz w:val="20"/>
              </w:rPr>
            </w:pPr>
            <w:r w:rsidRPr="00FA1607">
              <w:rPr>
                <w:sz w:val="20"/>
              </w:rPr>
              <w:t>Commonwealth Southern and Eastern Scalefish and Shark Fishery</w:t>
            </w:r>
          </w:p>
        </w:tc>
        <w:tc>
          <w:tcPr>
            <w:tcW w:w="3002" w:type="dxa"/>
          </w:tcPr>
          <w:p w14:paraId="6B25FFA4" w14:textId="77777777" w:rsidR="00083613" w:rsidRPr="00FA1607" w:rsidRDefault="00083613" w:rsidP="00083613">
            <w:pPr>
              <w:pStyle w:val="ListParagraph"/>
              <w:keepNext/>
              <w:numPr>
                <w:ilvl w:val="0"/>
                <w:numId w:val="43"/>
              </w:numPr>
              <w:tabs>
                <w:tab w:val="left" w:pos="1096"/>
              </w:tabs>
              <w:spacing w:before="60" w:after="60" w:line="240" w:lineRule="auto"/>
              <w:contextualSpacing w:val="0"/>
              <w:rPr>
                <w:sz w:val="20"/>
              </w:rPr>
            </w:pPr>
            <w:r w:rsidRPr="00FA1607">
              <w:rPr>
                <w:sz w:val="20"/>
              </w:rPr>
              <w:t xml:space="preserve">the specimen, or the fish or invertebrate from which it is derived, was taken lawfully; </w:t>
            </w:r>
          </w:p>
          <w:p w14:paraId="2BCD35A8" w14:textId="77777777" w:rsidR="00083613" w:rsidRPr="00FA1607" w:rsidRDefault="00083613" w:rsidP="00083613">
            <w:pPr>
              <w:pStyle w:val="ListParagraph"/>
              <w:numPr>
                <w:ilvl w:val="0"/>
                <w:numId w:val="43"/>
              </w:numPr>
              <w:tabs>
                <w:tab w:val="left" w:pos="1096"/>
              </w:tabs>
              <w:spacing w:line="240" w:lineRule="auto"/>
              <w:contextualSpacing w:val="0"/>
              <w:rPr>
                <w:sz w:val="20"/>
              </w:rPr>
            </w:pPr>
            <w:r w:rsidRPr="00FA1607">
              <w:rPr>
                <w:sz w:val="20"/>
              </w:rPr>
              <w:t>the specimens are covered by the declaration of an approved wildlife trade operation under section 303FN of the EPBC Act in relation to the fishery.</w:t>
            </w:r>
          </w:p>
        </w:tc>
      </w:tr>
    </w:tbl>
    <w:p w14:paraId="0C7E038C" w14:textId="77777777" w:rsidR="00083613" w:rsidRPr="00EE6585" w:rsidRDefault="00083613" w:rsidP="00083613">
      <w:pPr>
        <w:spacing w:before="240" w:after="240"/>
      </w:pPr>
      <w:r w:rsidRPr="009A125A">
        <w:t xml:space="preserve">The text contained in the Taxon/Item column of the Schedule 1 entry for </w:t>
      </w:r>
      <w:r w:rsidRPr="002803A8">
        <w:rPr>
          <w:rFonts w:cs="Times New Roman"/>
          <w:szCs w:val="22"/>
        </w:rPr>
        <w:t>Commonwealth Southern and Eastern Scalefish and Shark Fishery</w:t>
      </w:r>
      <w:r>
        <w:rPr>
          <w:rFonts w:cs="Times New Roman"/>
          <w:szCs w:val="22"/>
        </w:rPr>
        <w:t xml:space="preserve"> </w:t>
      </w:r>
      <w:r>
        <w:rPr>
          <w:bCs/>
          <w:color w:val="000000"/>
          <w:shd w:val="clear" w:color="auto" w:fill="FFFFFF"/>
        </w:rPr>
        <w:t xml:space="preserve">does not exactly match the text to be omitted as outlined in Schedule 1 of the </w:t>
      </w:r>
      <w:r w:rsidRPr="002803A8">
        <w:rPr>
          <w:i/>
          <w:szCs w:val="22"/>
        </w:rPr>
        <w:t>Amendment of List of Exempt Native Specimens – Commonwealth Southern and Eastern Scalefish and Shark Fishery, February 2022</w:t>
      </w:r>
      <w:r w:rsidRPr="00EE6585">
        <w:t>.</w:t>
      </w:r>
    </w:p>
    <w:p w14:paraId="595ADA9D" w14:textId="77777777" w:rsidR="00083613" w:rsidRPr="00532EDE" w:rsidRDefault="00083613" w:rsidP="00083613">
      <w:r w:rsidRPr="009A125A">
        <w:t>This compilation was editorially changed to omit the Schedule 1 entry for</w:t>
      </w:r>
      <w:r w:rsidRPr="00EE6585">
        <w:t xml:space="preserve"> </w:t>
      </w:r>
      <w:r w:rsidRPr="002803A8">
        <w:rPr>
          <w:rFonts w:cs="Times New Roman"/>
          <w:szCs w:val="22"/>
        </w:rPr>
        <w:t>Commonwealth Southern and Eastern Scalefish and Shark Fishery</w:t>
      </w:r>
      <w:r>
        <w:rPr>
          <w:rFonts w:cs="Times New Roman"/>
          <w:szCs w:val="22"/>
        </w:rPr>
        <w:t xml:space="preserve"> </w:t>
      </w:r>
      <w:r>
        <w:rPr>
          <w:bCs/>
          <w:color w:val="000000"/>
          <w:shd w:val="clear" w:color="auto" w:fill="FFFFFF"/>
        </w:rPr>
        <w:t>and give effect to the misdescribed amendment as intended.</w:t>
      </w:r>
    </w:p>
    <w:p w14:paraId="0D81A130" w14:textId="77777777" w:rsidR="00953A96" w:rsidRPr="004C7422" w:rsidRDefault="00953A96" w:rsidP="008C1B29">
      <w:pPr>
        <w:pStyle w:val="Head2"/>
        <w:keepLines/>
      </w:pPr>
      <w:r w:rsidRPr="00C763FC">
        <w:t xml:space="preserve">National Redress Scheme for Institutional Child Sexual Abuse </w:t>
      </w:r>
      <w:r>
        <w:t>Declaration 2</w:t>
      </w:r>
      <w:r w:rsidRPr="00C763FC">
        <w:t>018</w:t>
      </w:r>
      <w:r w:rsidRPr="004C7422">
        <w:t>, Compilation No. </w:t>
      </w:r>
      <w:r>
        <w:t>55</w:t>
      </w:r>
      <w:r w:rsidRPr="004C7422">
        <w:t xml:space="preserve">, Registration Date: </w:t>
      </w:r>
      <w:r>
        <w:t>17</w:t>
      </w:r>
      <w:r w:rsidRPr="004C7422">
        <w:t> </w:t>
      </w:r>
      <w:r>
        <w:t xml:space="preserve">February </w:t>
      </w:r>
      <w:r w:rsidRPr="004C7422">
        <w:t>202</w:t>
      </w:r>
      <w:r>
        <w:t>2</w:t>
      </w:r>
      <w:r w:rsidRPr="004C7422">
        <w:t xml:space="preserve"> [</w:t>
      </w:r>
      <w:r w:rsidRPr="00953A96">
        <w:t>F2022C00211</w:t>
      </w:r>
      <w:r w:rsidRPr="004C7422">
        <w:t>]</w:t>
      </w:r>
    </w:p>
    <w:p w14:paraId="41117459" w14:textId="77777777" w:rsidR="00953A96" w:rsidRPr="00C763FC" w:rsidRDefault="00953A96" w:rsidP="008C1B29">
      <w:pPr>
        <w:keepNext/>
        <w:keepLines/>
        <w:spacing w:before="240" w:after="240"/>
        <w:rPr>
          <w:b/>
          <w:sz w:val="24"/>
          <w:szCs w:val="24"/>
        </w:rPr>
      </w:pPr>
      <w:r>
        <w:rPr>
          <w:b/>
          <w:sz w:val="24"/>
          <w:szCs w:val="24"/>
        </w:rPr>
        <w:t>Subsection 1</w:t>
      </w:r>
      <w:r w:rsidRPr="00C763FC">
        <w:rPr>
          <w:b/>
          <w:sz w:val="24"/>
          <w:szCs w:val="24"/>
        </w:rPr>
        <w:t xml:space="preserve">5(1) (table </w:t>
      </w:r>
      <w:r>
        <w:rPr>
          <w:b/>
          <w:sz w:val="24"/>
          <w:szCs w:val="24"/>
        </w:rPr>
        <w:t>item 2</w:t>
      </w:r>
      <w:r w:rsidRPr="00C763FC">
        <w:rPr>
          <w:b/>
          <w:sz w:val="24"/>
          <w:szCs w:val="24"/>
        </w:rPr>
        <w:t>13, column 1)</w:t>
      </w:r>
    </w:p>
    <w:p w14:paraId="55A93FDD" w14:textId="77777777" w:rsidR="00953A96" w:rsidRPr="00C763FC" w:rsidRDefault="00953A96" w:rsidP="00953A96">
      <w:pPr>
        <w:spacing w:after="240"/>
        <w:rPr>
          <w:b/>
        </w:rPr>
      </w:pPr>
      <w:r w:rsidRPr="00C763FC">
        <w:rPr>
          <w:b/>
        </w:rPr>
        <w:t>Kind of editorial change</w:t>
      </w:r>
    </w:p>
    <w:p w14:paraId="5903F0B4" w14:textId="77777777" w:rsidR="00953A96" w:rsidRPr="006D5C1D" w:rsidRDefault="00953A96" w:rsidP="00953A96">
      <w:pPr>
        <w:spacing w:after="240"/>
      </w:pPr>
      <w:r w:rsidRPr="00C763FC">
        <w:t>Give effect to the misdescribed amendment as intended</w:t>
      </w:r>
    </w:p>
    <w:p w14:paraId="0736070E" w14:textId="77777777" w:rsidR="00953A96" w:rsidRPr="00C763FC" w:rsidRDefault="00953A96" w:rsidP="00953A96">
      <w:pPr>
        <w:spacing w:after="240"/>
        <w:rPr>
          <w:b/>
        </w:rPr>
      </w:pPr>
      <w:r w:rsidRPr="00C763FC">
        <w:rPr>
          <w:b/>
        </w:rPr>
        <w:t>Details of editorial change</w:t>
      </w:r>
    </w:p>
    <w:p w14:paraId="3EB95983" w14:textId="77777777" w:rsidR="00953A96" w:rsidRPr="00C763FC" w:rsidRDefault="00953A96" w:rsidP="00953A96">
      <w:pPr>
        <w:spacing w:after="240"/>
      </w:pPr>
      <w:r>
        <w:t>Schedule 1</w:t>
      </w:r>
      <w:r w:rsidRPr="00C763FC">
        <w:t xml:space="preserve"> </w:t>
      </w:r>
      <w:r>
        <w:t>item 5</w:t>
      </w:r>
      <w:r w:rsidRPr="00C763FC">
        <w:t xml:space="preserve"> of the </w:t>
      </w:r>
      <w:r w:rsidRPr="00C763FC">
        <w:rPr>
          <w:i/>
        </w:rPr>
        <w:t xml:space="preserve">National Redress Scheme for Institutional Child Sexual Abuse Amendment (2022 Measures No.1) </w:t>
      </w:r>
      <w:r>
        <w:rPr>
          <w:i/>
        </w:rPr>
        <w:t>Declaration 2</w:t>
      </w:r>
      <w:r w:rsidRPr="00C763FC">
        <w:rPr>
          <w:i/>
        </w:rPr>
        <w:t>022</w:t>
      </w:r>
      <w:r w:rsidRPr="00C763FC">
        <w:t xml:space="preserve"> provides as follows:</w:t>
      </w:r>
    </w:p>
    <w:p w14:paraId="67ABBD9F" w14:textId="77777777" w:rsidR="00953A96" w:rsidRPr="00C763FC" w:rsidRDefault="00953A96" w:rsidP="00953A96">
      <w:pPr>
        <w:pStyle w:val="ItemHead"/>
        <w:ind w:left="360" w:hanging="360"/>
        <w:rPr>
          <w:rFonts w:cs="Arial"/>
          <w:bCs/>
          <w:color w:val="000000"/>
        </w:rPr>
      </w:pPr>
      <w:bookmarkStart w:id="51" w:name="_Hlk96001663"/>
      <w:r w:rsidRPr="00C763FC">
        <w:rPr>
          <w:rFonts w:cs="Arial"/>
          <w:bCs/>
          <w:color w:val="000000"/>
        </w:rPr>
        <w:t>5</w:t>
      </w:r>
      <w:r w:rsidRPr="00C763FC">
        <w:rPr>
          <w:rFonts w:cs="Arial"/>
          <w:bCs/>
          <w:color w:val="000000"/>
        </w:rPr>
        <w:tab/>
      </w:r>
      <w:bookmarkStart w:id="52" w:name="_Hlk95834799"/>
      <w:r>
        <w:rPr>
          <w:rFonts w:cs="Arial"/>
          <w:bCs/>
          <w:color w:val="000000"/>
        </w:rPr>
        <w:t>Subsection 1</w:t>
      </w:r>
      <w:r w:rsidRPr="00C763FC">
        <w:rPr>
          <w:rFonts w:cs="Arial"/>
          <w:bCs/>
          <w:color w:val="000000"/>
        </w:rPr>
        <w:t xml:space="preserve">5(1) (table </w:t>
      </w:r>
      <w:r>
        <w:rPr>
          <w:rFonts w:cs="Arial"/>
          <w:bCs/>
          <w:color w:val="000000"/>
        </w:rPr>
        <w:t>item 2</w:t>
      </w:r>
      <w:r w:rsidRPr="00C763FC">
        <w:rPr>
          <w:rFonts w:cs="Arial"/>
          <w:bCs/>
          <w:color w:val="000000"/>
        </w:rPr>
        <w:t>13, column 1)</w:t>
      </w:r>
      <w:bookmarkEnd w:id="52"/>
    </w:p>
    <w:p w14:paraId="42965E18" w14:textId="77777777" w:rsidR="00953A96" w:rsidRPr="00C763FC" w:rsidRDefault="00953A96" w:rsidP="00953A96">
      <w:pPr>
        <w:pStyle w:val="Item"/>
        <w:spacing w:after="240"/>
      </w:pPr>
      <w:r w:rsidRPr="00C763FC">
        <w:t>Omit the words “</w:t>
      </w:r>
      <w:r>
        <w:t>paragraphs (</w:t>
      </w:r>
      <w:r w:rsidRPr="00C763FC">
        <w:t>a) and (b) of”.</w:t>
      </w:r>
    </w:p>
    <w:bookmarkEnd w:id="51"/>
    <w:p w14:paraId="1DA496B0" w14:textId="77777777" w:rsidR="00953A96" w:rsidRPr="00C763FC" w:rsidRDefault="00953A96" w:rsidP="00953A96">
      <w:pPr>
        <w:spacing w:after="240"/>
      </w:pPr>
      <w:r w:rsidRPr="00C763FC">
        <w:t>The words “</w:t>
      </w:r>
      <w:r>
        <w:t>paragraphs (</w:t>
      </w:r>
      <w:r w:rsidRPr="00C763FC">
        <w:t xml:space="preserve">a) and (b) of” do not appear in column 1 of table </w:t>
      </w:r>
      <w:r>
        <w:t>item 2</w:t>
      </w:r>
      <w:r w:rsidRPr="00C763FC">
        <w:t xml:space="preserve">13 of </w:t>
      </w:r>
      <w:r>
        <w:t>subsection 1</w:t>
      </w:r>
      <w:r w:rsidRPr="00C763FC">
        <w:t>5(1). However, the words “</w:t>
      </w:r>
      <w:r>
        <w:t>paragraphs (</w:t>
      </w:r>
      <w:r w:rsidRPr="00C763FC">
        <w:t>a) to (b) of” do appear.</w:t>
      </w:r>
    </w:p>
    <w:p w14:paraId="4E359ADB" w14:textId="77777777" w:rsidR="00953A96" w:rsidRPr="00C763FC" w:rsidRDefault="00953A96" w:rsidP="00953A96">
      <w:r w:rsidRPr="00C763FC">
        <w:t>This compilation was editorially changed to omit the words “</w:t>
      </w:r>
      <w:r>
        <w:t>paragraphs (</w:t>
      </w:r>
      <w:r w:rsidRPr="00C763FC">
        <w:t xml:space="preserve">a) to (b) of” from column 1 of table </w:t>
      </w:r>
      <w:r>
        <w:t>item 2</w:t>
      </w:r>
      <w:r w:rsidRPr="00C763FC">
        <w:t xml:space="preserve">13 of </w:t>
      </w:r>
      <w:r>
        <w:t>subsection 1</w:t>
      </w:r>
      <w:r w:rsidRPr="00C763FC">
        <w:t>5(1) to give effect to the misdescribed amendment as intended.</w:t>
      </w:r>
    </w:p>
    <w:p w14:paraId="798290E2" w14:textId="77777777" w:rsidR="008918E6" w:rsidRPr="004C7422" w:rsidRDefault="008918E6" w:rsidP="008918E6">
      <w:pPr>
        <w:pStyle w:val="Head2"/>
        <w:keepLines/>
      </w:pPr>
      <w:r>
        <w:lastRenderedPageBreak/>
        <w:t>National Health (Listing of Pharmaceutical Benefits) Instrument 2012 (</w:t>
      </w:r>
      <w:r w:rsidRPr="005D2744">
        <w:t xml:space="preserve">PB </w:t>
      </w:r>
      <w:r>
        <w:t>71</w:t>
      </w:r>
      <w:r w:rsidRPr="005D2744">
        <w:t xml:space="preserve"> of 201</w:t>
      </w:r>
      <w:r>
        <w:t>2)</w:t>
      </w:r>
      <w:r w:rsidRPr="004C7422">
        <w:t>, Compilation No. </w:t>
      </w:r>
      <w:r>
        <w:t>114</w:t>
      </w:r>
      <w:r w:rsidRPr="004C7422">
        <w:t xml:space="preserve">, Registration Date: </w:t>
      </w:r>
      <w:r>
        <w:t>15</w:t>
      </w:r>
      <w:r w:rsidRPr="004C7422">
        <w:t> </w:t>
      </w:r>
      <w:r>
        <w:t xml:space="preserve">February </w:t>
      </w:r>
      <w:r w:rsidRPr="004C7422">
        <w:t>202</w:t>
      </w:r>
      <w:r>
        <w:t>2</w:t>
      </w:r>
      <w:r w:rsidRPr="004C7422">
        <w:t xml:space="preserve"> [</w:t>
      </w:r>
      <w:r w:rsidRPr="008918E6">
        <w:t>F2022C00199</w:t>
      </w:r>
      <w:r w:rsidRPr="004C7422">
        <w:t>]</w:t>
      </w:r>
    </w:p>
    <w:p w14:paraId="20FD1954" w14:textId="77777777" w:rsidR="00A6027D" w:rsidRPr="004549F1" w:rsidRDefault="00A6027D" w:rsidP="00A6027D">
      <w:pPr>
        <w:spacing w:before="240" w:after="240"/>
        <w:rPr>
          <w:b/>
          <w:sz w:val="24"/>
          <w:szCs w:val="24"/>
        </w:rPr>
      </w:pPr>
      <w:r w:rsidRPr="00645F09">
        <w:rPr>
          <w:b/>
          <w:sz w:val="24"/>
          <w:szCs w:val="24"/>
        </w:rPr>
        <w:t>Schedule 5, entry for Clopidogrel</w:t>
      </w:r>
      <w:r>
        <w:rPr>
          <w:b/>
          <w:sz w:val="24"/>
          <w:szCs w:val="24"/>
        </w:rPr>
        <w:t xml:space="preserve"> </w:t>
      </w:r>
      <w:r w:rsidRPr="00645F09">
        <w:rPr>
          <w:b/>
          <w:sz w:val="24"/>
          <w:szCs w:val="24"/>
        </w:rPr>
        <w:t>in the form Tablet 75 mg (as hydrogen sulfate) [GRP-15475]</w:t>
      </w:r>
    </w:p>
    <w:p w14:paraId="28C15C4C" w14:textId="77777777" w:rsidR="00A6027D" w:rsidRPr="004549F1" w:rsidRDefault="00A6027D" w:rsidP="00A6027D">
      <w:pPr>
        <w:spacing w:after="240"/>
        <w:rPr>
          <w:b/>
        </w:rPr>
      </w:pPr>
      <w:r w:rsidRPr="004549F1">
        <w:rPr>
          <w:b/>
        </w:rPr>
        <w:t>Kind of editorial change</w:t>
      </w:r>
    </w:p>
    <w:p w14:paraId="1CFE8C9A" w14:textId="77777777" w:rsidR="00A6027D" w:rsidRPr="0091532C" w:rsidRDefault="00A6027D" w:rsidP="00A6027D">
      <w:pPr>
        <w:spacing w:after="240"/>
      </w:pPr>
      <w:r w:rsidRPr="005305F7">
        <w:t>Give effect to the misdescribed amendment as intended</w:t>
      </w:r>
    </w:p>
    <w:p w14:paraId="6C64C43D" w14:textId="77777777" w:rsidR="00A6027D" w:rsidRPr="004549F1" w:rsidRDefault="00A6027D" w:rsidP="00A6027D">
      <w:pPr>
        <w:spacing w:after="240"/>
        <w:rPr>
          <w:b/>
        </w:rPr>
      </w:pPr>
      <w:r w:rsidRPr="004549F1">
        <w:rPr>
          <w:b/>
        </w:rPr>
        <w:t>Details of editorial change</w:t>
      </w:r>
    </w:p>
    <w:p w14:paraId="70C93F42" w14:textId="77777777" w:rsidR="00A6027D" w:rsidRDefault="00A6027D" w:rsidP="00A6027D">
      <w:pPr>
        <w:spacing w:after="240"/>
      </w:pPr>
      <w:r>
        <w:t xml:space="preserve">Schedule 1 item 84 of the </w:t>
      </w:r>
      <w:r w:rsidRPr="00EE7982">
        <w:rPr>
          <w:i/>
        </w:rPr>
        <w:t>National Health (Listing of Pharmaceutical Benefits) Amendment Instrument 2022 (No. 1)</w:t>
      </w:r>
      <w:r>
        <w:t xml:space="preserve"> (PB 1 of 2022) provides as follows:</w:t>
      </w:r>
    </w:p>
    <w:p w14:paraId="738CC4C7" w14:textId="77777777" w:rsidR="00A6027D" w:rsidRDefault="00A6027D" w:rsidP="00A6027D">
      <w:pPr>
        <w:pStyle w:val="Amendment1"/>
        <w:numPr>
          <w:ilvl w:val="0"/>
          <w:numId w:val="0"/>
        </w:numPr>
        <w:tabs>
          <w:tab w:val="left" w:pos="794"/>
        </w:tabs>
        <w:ind w:left="794" w:hanging="794"/>
      </w:pPr>
      <w:bookmarkStart w:id="53" w:name="_Hlk95472475"/>
      <w:r>
        <w:t>[84]</w:t>
      </w:r>
      <w:r>
        <w:tab/>
        <w:t xml:space="preserve">Schedule 5, entry for Clopidogrelin the form Tablet 75 mg (as hydrogen sulfate) </w:t>
      </w:r>
      <w:r>
        <w:rPr>
          <w:i/>
        </w:rPr>
        <w:t>[GRP-15475]</w:t>
      </w:r>
    </w:p>
    <w:p w14:paraId="7A660598" w14:textId="77777777" w:rsidR="00A6027D" w:rsidRDefault="00A6027D" w:rsidP="00A6027D">
      <w:pPr>
        <w:pStyle w:val="Amendment2"/>
        <w:ind w:left="794" w:hanging="794"/>
      </w:pPr>
      <w:r>
        <w:tab/>
        <w:t xml:space="preserve">omit from the column headed “Brand”: </w:t>
      </w:r>
      <w:r>
        <w:rPr>
          <w:rStyle w:val="AmendmentKeyword"/>
        </w:rPr>
        <w:t>Clopidogrel Sandoz</w:t>
      </w:r>
    </w:p>
    <w:bookmarkEnd w:id="53"/>
    <w:p w14:paraId="36F18970" w14:textId="77777777" w:rsidR="00A6027D" w:rsidRDefault="00A6027D" w:rsidP="00A6027D">
      <w:pPr>
        <w:tabs>
          <w:tab w:val="left" w:pos="720"/>
          <w:tab w:val="left" w:pos="3828"/>
        </w:tabs>
        <w:spacing w:before="240" w:after="240"/>
      </w:pPr>
      <w:r w:rsidRPr="005305F7">
        <w:t>The instruction refers to “</w:t>
      </w:r>
      <w:r w:rsidRPr="00EE7982">
        <w:t>Clopidogrelin</w:t>
      </w:r>
      <w:r w:rsidRPr="005305F7">
        <w:t>” rather than “</w:t>
      </w:r>
      <w:r w:rsidRPr="00EE7982">
        <w:t>Clopidogrel</w:t>
      </w:r>
      <w:r>
        <w:t xml:space="preserve"> </w:t>
      </w:r>
      <w:r w:rsidRPr="00EE7982">
        <w:t>in</w:t>
      </w:r>
      <w:r w:rsidRPr="005305F7">
        <w:t>”.</w:t>
      </w:r>
    </w:p>
    <w:p w14:paraId="6B3252D8" w14:textId="77777777" w:rsidR="00A6027D" w:rsidRPr="00F41C15" w:rsidRDefault="00A6027D" w:rsidP="00A6027D">
      <w:pPr>
        <w:tabs>
          <w:tab w:val="left" w:pos="720"/>
          <w:tab w:val="left" w:pos="3828"/>
        </w:tabs>
      </w:pPr>
      <w:r w:rsidRPr="005305F7">
        <w:t xml:space="preserve">This compilation was editorially changed to </w:t>
      </w:r>
      <w:r>
        <w:t>omit</w:t>
      </w:r>
      <w:r w:rsidRPr="005305F7">
        <w:t xml:space="preserve"> “</w:t>
      </w:r>
      <w:r w:rsidRPr="007D7461">
        <w:t>Clopidogrel Sandoz</w:t>
      </w:r>
      <w:r>
        <w:t>” from</w:t>
      </w:r>
      <w:r w:rsidRPr="005305F7">
        <w:t xml:space="preserve"> the column headed “</w:t>
      </w:r>
      <w:r w:rsidRPr="007D7461">
        <w:rPr>
          <w:b/>
        </w:rPr>
        <w:t>Brand</w:t>
      </w:r>
      <w:r>
        <w:t xml:space="preserve">” in the entry for </w:t>
      </w:r>
      <w:r w:rsidRPr="00EE7982">
        <w:t xml:space="preserve">Clopidogrel in the form Tablet 75 mg (as hydrogen sulfate) </w:t>
      </w:r>
      <w:r w:rsidRPr="005C3DD5">
        <w:t>[GRP-15475]</w:t>
      </w:r>
      <w:r w:rsidRPr="005305F7">
        <w:t xml:space="preserve"> </w:t>
      </w:r>
      <w:r>
        <w:t>in Schedule 5</w:t>
      </w:r>
      <w:r w:rsidRPr="005305F7">
        <w:t xml:space="preserve"> to give effec</w:t>
      </w:r>
      <w:r>
        <w:t>t to the misdescribed amendment</w:t>
      </w:r>
      <w:r w:rsidRPr="005305F7">
        <w:t xml:space="preserve"> as intended.</w:t>
      </w:r>
    </w:p>
    <w:p w14:paraId="04A11B6A" w14:textId="77777777" w:rsidR="00406CE3" w:rsidRPr="004C7422" w:rsidRDefault="00406CE3" w:rsidP="00406CE3">
      <w:pPr>
        <w:pStyle w:val="Head2"/>
        <w:keepLines/>
      </w:pPr>
      <w:r w:rsidRPr="005D2744">
        <w:t>National Health (Price and Special Patient Contribution) Determination 2021</w:t>
      </w:r>
      <w:r>
        <w:t xml:space="preserve"> (</w:t>
      </w:r>
      <w:r w:rsidRPr="005D2744">
        <w:t>PB 35 of 2021</w:t>
      </w:r>
      <w:r>
        <w:t>)</w:t>
      </w:r>
      <w:r w:rsidRPr="004C7422">
        <w:t>, Compilation No. </w:t>
      </w:r>
      <w:r>
        <w:t>6</w:t>
      </w:r>
      <w:r w:rsidRPr="004C7422">
        <w:t xml:space="preserve">, Registration Date: </w:t>
      </w:r>
      <w:r>
        <w:t>11</w:t>
      </w:r>
      <w:r w:rsidRPr="004C7422">
        <w:t> </w:t>
      </w:r>
      <w:r>
        <w:t xml:space="preserve">February </w:t>
      </w:r>
      <w:r w:rsidRPr="004C7422">
        <w:t>202</w:t>
      </w:r>
      <w:r>
        <w:t>2</w:t>
      </w:r>
      <w:r w:rsidRPr="004C7422">
        <w:t xml:space="preserve"> [</w:t>
      </w:r>
      <w:r w:rsidRPr="00406CE3">
        <w:t>F2022C00190</w:t>
      </w:r>
      <w:r w:rsidRPr="004C7422">
        <w:t>]</w:t>
      </w:r>
    </w:p>
    <w:p w14:paraId="33A55733" w14:textId="77777777" w:rsidR="00406CE3" w:rsidRDefault="00406CE3" w:rsidP="00406CE3">
      <w:pPr>
        <w:spacing w:before="240" w:after="240"/>
        <w:rPr>
          <w:b/>
          <w:sz w:val="24"/>
          <w:szCs w:val="24"/>
        </w:rPr>
      </w:pPr>
      <w:r>
        <w:rPr>
          <w:b/>
          <w:sz w:val="24"/>
          <w:szCs w:val="24"/>
        </w:rPr>
        <w:t xml:space="preserve">Schedule 1, entry for </w:t>
      </w:r>
      <w:r w:rsidRPr="00E54838">
        <w:rPr>
          <w:b/>
          <w:sz w:val="24"/>
          <w:szCs w:val="24"/>
        </w:rPr>
        <w:t>Piroxicam</w:t>
      </w:r>
    </w:p>
    <w:p w14:paraId="690F0103" w14:textId="77777777" w:rsidR="00406CE3" w:rsidRPr="004549F1" w:rsidRDefault="00406CE3" w:rsidP="00406CE3">
      <w:pPr>
        <w:spacing w:after="240"/>
        <w:rPr>
          <w:b/>
        </w:rPr>
      </w:pPr>
      <w:r w:rsidRPr="004549F1">
        <w:rPr>
          <w:b/>
        </w:rPr>
        <w:t>Kind of editorial change</w:t>
      </w:r>
    </w:p>
    <w:p w14:paraId="7FA6C6D9" w14:textId="77777777" w:rsidR="00406CE3" w:rsidRPr="002C0F22" w:rsidRDefault="00406CE3" w:rsidP="00406CE3">
      <w:pPr>
        <w:spacing w:after="240"/>
      </w:pPr>
      <w:r w:rsidRPr="00E54838">
        <w:t>Give effect to the misdescribed amendment as intended and correct a typographical error</w:t>
      </w:r>
    </w:p>
    <w:p w14:paraId="3C276F37" w14:textId="77777777" w:rsidR="00406CE3" w:rsidRPr="004549F1" w:rsidRDefault="00406CE3" w:rsidP="00406CE3">
      <w:pPr>
        <w:spacing w:after="240"/>
        <w:rPr>
          <w:b/>
        </w:rPr>
      </w:pPr>
      <w:r w:rsidRPr="004549F1">
        <w:rPr>
          <w:b/>
        </w:rPr>
        <w:t>Details of editorial change</w:t>
      </w:r>
    </w:p>
    <w:p w14:paraId="4FE25889" w14:textId="77777777" w:rsidR="00406CE3" w:rsidRDefault="00406CE3" w:rsidP="00406CE3">
      <w:pPr>
        <w:spacing w:after="240"/>
      </w:pPr>
      <w:r>
        <w:t xml:space="preserve">Schedule 1 item 10 of the </w:t>
      </w:r>
      <w:r w:rsidRPr="004B7769">
        <w:rPr>
          <w:i/>
        </w:rPr>
        <w:t>National Health (Price and Special Patient Contribution) Amendment Determination 2022 (No. 1)</w:t>
      </w:r>
      <w:r>
        <w:t xml:space="preserve"> (PB 9 of 2022) provides as follows:</w:t>
      </w:r>
    </w:p>
    <w:p w14:paraId="396B6B84" w14:textId="77777777" w:rsidR="00406CE3" w:rsidRPr="00865592" w:rsidRDefault="00406CE3" w:rsidP="00406CE3">
      <w:pPr>
        <w:pStyle w:val="ItemHead"/>
        <w:rPr>
          <w:rFonts w:cs="Arial"/>
          <w:b w:val="0"/>
          <w:sz w:val="18"/>
          <w:szCs w:val="18"/>
        </w:rPr>
      </w:pPr>
      <w:r w:rsidRPr="00865592">
        <w:t>10  Schedule 1, entry for Piroxicam</w:t>
      </w:r>
    </w:p>
    <w:p w14:paraId="6908886F" w14:textId="77777777" w:rsidR="00406CE3" w:rsidRPr="00865592" w:rsidRDefault="00406CE3" w:rsidP="00406CE3">
      <w:pPr>
        <w:pStyle w:val="Item"/>
      </w:pPr>
      <w:r w:rsidRPr="00865592">
        <w:t xml:space="preserve">Omit </w:t>
      </w:r>
    </w:p>
    <w:tbl>
      <w:tblPr>
        <w:tblW w:w="8456" w:type="dxa"/>
        <w:tblInd w:w="1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0"/>
        <w:gridCol w:w="2551"/>
        <w:gridCol w:w="1134"/>
        <w:gridCol w:w="1276"/>
        <w:gridCol w:w="567"/>
        <w:gridCol w:w="709"/>
        <w:gridCol w:w="709"/>
      </w:tblGrid>
      <w:tr w:rsidR="00406CE3" w:rsidRPr="00865592" w14:paraId="39A59B79" w14:textId="77777777" w:rsidTr="008918E6">
        <w:trPr>
          <w:trHeight w:val="300"/>
        </w:trPr>
        <w:tc>
          <w:tcPr>
            <w:tcW w:w="1510" w:type="dxa"/>
            <w:tcMar>
              <w:top w:w="28" w:type="dxa"/>
              <w:left w:w="108" w:type="dxa"/>
              <w:bottom w:w="28" w:type="dxa"/>
              <w:right w:w="108" w:type="dxa"/>
            </w:tcMar>
          </w:tcPr>
          <w:p w14:paraId="0766F03B" w14:textId="77777777" w:rsidR="00406CE3" w:rsidRPr="00865592" w:rsidRDefault="00406CE3" w:rsidP="008918E6">
            <w:pPr>
              <w:keepLines/>
              <w:rPr>
                <w:rFonts w:ascii="Arial" w:hAnsi="Arial" w:cs="Arial"/>
                <w:color w:val="000000"/>
                <w:sz w:val="18"/>
                <w:szCs w:val="18"/>
              </w:rPr>
            </w:pPr>
            <w:bookmarkStart w:id="54" w:name="_Hlk77256341"/>
            <w:r w:rsidRPr="00865592">
              <w:rPr>
                <w:rFonts w:ascii="Arial" w:hAnsi="Arial" w:cs="Arial"/>
                <w:color w:val="000000"/>
                <w:sz w:val="18"/>
                <w:szCs w:val="18"/>
              </w:rPr>
              <w:t>Piroxicam</w:t>
            </w:r>
          </w:p>
        </w:tc>
        <w:tc>
          <w:tcPr>
            <w:tcW w:w="2551" w:type="dxa"/>
            <w:tcMar>
              <w:top w:w="28" w:type="dxa"/>
              <w:left w:w="108" w:type="dxa"/>
              <w:bottom w:w="28" w:type="dxa"/>
              <w:right w:w="108" w:type="dxa"/>
            </w:tcMar>
          </w:tcPr>
          <w:p w14:paraId="131ABC1C" w14:textId="77777777" w:rsidR="00406CE3" w:rsidRPr="00865592" w:rsidRDefault="00406CE3" w:rsidP="008918E6">
            <w:pPr>
              <w:keepLines/>
              <w:rPr>
                <w:rFonts w:ascii="Arial" w:hAnsi="Arial" w:cs="Arial"/>
                <w:color w:val="000000"/>
                <w:sz w:val="18"/>
                <w:szCs w:val="18"/>
              </w:rPr>
            </w:pPr>
            <w:r w:rsidRPr="00865592">
              <w:rPr>
                <w:sz w:val="18"/>
                <w:szCs w:val="18"/>
              </w:rPr>
              <w:t xml:space="preserve">Capsule 20 mg </w:t>
            </w:r>
          </w:p>
        </w:tc>
        <w:tc>
          <w:tcPr>
            <w:tcW w:w="1134" w:type="dxa"/>
            <w:tcMar>
              <w:top w:w="28" w:type="dxa"/>
              <w:left w:w="108" w:type="dxa"/>
              <w:bottom w:w="28" w:type="dxa"/>
              <w:right w:w="108" w:type="dxa"/>
            </w:tcMar>
          </w:tcPr>
          <w:p w14:paraId="03AF4C40" w14:textId="77777777" w:rsidR="00406CE3" w:rsidRPr="00865592" w:rsidRDefault="00406CE3" w:rsidP="008918E6">
            <w:pPr>
              <w:keepLines/>
              <w:rPr>
                <w:rFonts w:ascii="Arial" w:hAnsi="Arial" w:cs="Arial"/>
                <w:color w:val="000000"/>
                <w:sz w:val="18"/>
                <w:szCs w:val="18"/>
              </w:rPr>
            </w:pPr>
            <w:r w:rsidRPr="00865592">
              <w:rPr>
                <w:sz w:val="18"/>
                <w:szCs w:val="18"/>
              </w:rPr>
              <w:t xml:space="preserve">Oral </w:t>
            </w:r>
          </w:p>
        </w:tc>
        <w:tc>
          <w:tcPr>
            <w:tcW w:w="1276" w:type="dxa"/>
            <w:tcMar>
              <w:top w:w="28" w:type="dxa"/>
              <w:left w:w="108" w:type="dxa"/>
              <w:bottom w:w="28" w:type="dxa"/>
              <w:right w:w="108" w:type="dxa"/>
            </w:tcMar>
          </w:tcPr>
          <w:p w14:paraId="770CF110" w14:textId="77777777" w:rsidR="00406CE3" w:rsidRPr="00865592" w:rsidRDefault="00406CE3" w:rsidP="008918E6">
            <w:pPr>
              <w:keepLines/>
              <w:rPr>
                <w:rFonts w:ascii="Arial" w:hAnsi="Arial" w:cs="Arial"/>
                <w:color w:val="000000"/>
                <w:sz w:val="18"/>
                <w:szCs w:val="18"/>
              </w:rPr>
            </w:pPr>
            <w:r w:rsidRPr="00865592">
              <w:rPr>
                <w:sz w:val="18"/>
                <w:szCs w:val="18"/>
              </w:rPr>
              <w:t xml:space="preserve">Feldene </w:t>
            </w:r>
          </w:p>
        </w:tc>
        <w:tc>
          <w:tcPr>
            <w:tcW w:w="567" w:type="dxa"/>
            <w:tcMar>
              <w:top w:w="28" w:type="dxa"/>
              <w:left w:w="108" w:type="dxa"/>
              <w:bottom w:w="28" w:type="dxa"/>
              <w:right w:w="108" w:type="dxa"/>
            </w:tcMar>
          </w:tcPr>
          <w:p w14:paraId="4688ED65" w14:textId="77777777" w:rsidR="00406CE3" w:rsidRPr="00865592" w:rsidRDefault="00406CE3" w:rsidP="008918E6">
            <w:pPr>
              <w:keepLines/>
              <w:jc w:val="right"/>
              <w:rPr>
                <w:rFonts w:ascii="Arial" w:hAnsi="Arial" w:cs="Arial"/>
                <w:color w:val="000000"/>
                <w:sz w:val="18"/>
                <w:szCs w:val="18"/>
              </w:rPr>
            </w:pPr>
            <w:r w:rsidRPr="00865592">
              <w:rPr>
                <w:sz w:val="18"/>
                <w:szCs w:val="18"/>
              </w:rPr>
              <w:t xml:space="preserve">25 </w:t>
            </w:r>
          </w:p>
        </w:tc>
        <w:tc>
          <w:tcPr>
            <w:tcW w:w="709" w:type="dxa"/>
            <w:tcMar>
              <w:top w:w="28" w:type="dxa"/>
              <w:left w:w="108" w:type="dxa"/>
              <w:bottom w:w="28" w:type="dxa"/>
              <w:right w:w="108" w:type="dxa"/>
            </w:tcMar>
          </w:tcPr>
          <w:p w14:paraId="0E081BD4" w14:textId="77777777" w:rsidR="00406CE3" w:rsidRPr="00865592" w:rsidRDefault="00406CE3" w:rsidP="008918E6">
            <w:pPr>
              <w:keepLines/>
              <w:jc w:val="right"/>
              <w:rPr>
                <w:rFonts w:ascii="Arial" w:hAnsi="Arial" w:cs="Arial"/>
                <w:color w:val="000000"/>
                <w:sz w:val="18"/>
                <w:szCs w:val="18"/>
              </w:rPr>
            </w:pPr>
            <w:r w:rsidRPr="00865592">
              <w:rPr>
                <w:sz w:val="18"/>
                <w:szCs w:val="18"/>
              </w:rPr>
              <w:t xml:space="preserve">4.45 </w:t>
            </w:r>
          </w:p>
        </w:tc>
        <w:tc>
          <w:tcPr>
            <w:tcW w:w="709" w:type="dxa"/>
            <w:tcMar>
              <w:top w:w="28" w:type="dxa"/>
              <w:left w:w="108" w:type="dxa"/>
              <w:bottom w:w="28" w:type="dxa"/>
              <w:right w:w="108" w:type="dxa"/>
            </w:tcMar>
          </w:tcPr>
          <w:p w14:paraId="68204936" w14:textId="77777777" w:rsidR="00406CE3" w:rsidRPr="00865592" w:rsidRDefault="00406CE3" w:rsidP="008918E6">
            <w:pPr>
              <w:keepLines/>
              <w:jc w:val="right"/>
              <w:rPr>
                <w:rFonts w:ascii="Arial" w:hAnsi="Arial" w:cs="Arial"/>
                <w:sz w:val="18"/>
                <w:szCs w:val="18"/>
              </w:rPr>
            </w:pPr>
            <w:r w:rsidRPr="00865592">
              <w:rPr>
                <w:sz w:val="18"/>
                <w:szCs w:val="18"/>
              </w:rPr>
              <w:t xml:space="preserve">11.89 </w:t>
            </w:r>
          </w:p>
        </w:tc>
      </w:tr>
      <w:tr w:rsidR="00406CE3" w:rsidRPr="00865592" w14:paraId="27FD6C23" w14:textId="77777777" w:rsidTr="008918E6">
        <w:trPr>
          <w:trHeight w:val="127"/>
        </w:trPr>
        <w:tc>
          <w:tcPr>
            <w:tcW w:w="1510" w:type="dxa"/>
            <w:tcMar>
              <w:top w:w="28" w:type="dxa"/>
              <w:left w:w="108" w:type="dxa"/>
              <w:bottom w:w="28" w:type="dxa"/>
              <w:right w:w="108" w:type="dxa"/>
            </w:tcMar>
          </w:tcPr>
          <w:p w14:paraId="214A384A" w14:textId="77777777" w:rsidR="00406CE3" w:rsidRPr="00865592" w:rsidRDefault="00406CE3" w:rsidP="008918E6">
            <w:pPr>
              <w:keepLines/>
              <w:rPr>
                <w:rFonts w:ascii="Arial" w:hAnsi="Arial" w:cs="Arial"/>
                <w:color w:val="000000"/>
                <w:sz w:val="18"/>
                <w:szCs w:val="18"/>
              </w:rPr>
            </w:pPr>
          </w:p>
        </w:tc>
        <w:tc>
          <w:tcPr>
            <w:tcW w:w="2551" w:type="dxa"/>
            <w:tcMar>
              <w:top w:w="28" w:type="dxa"/>
              <w:left w:w="108" w:type="dxa"/>
              <w:bottom w:w="28" w:type="dxa"/>
              <w:right w:w="108" w:type="dxa"/>
            </w:tcMar>
          </w:tcPr>
          <w:p w14:paraId="375E45BA" w14:textId="77777777" w:rsidR="00406CE3" w:rsidRPr="00865592" w:rsidRDefault="00406CE3" w:rsidP="008918E6">
            <w:pPr>
              <w:keepLines/>
              <w:rPr>
                <w:rFonts w:ascii="Arial" w:hAnsi="Arial" w:cs="Arial"/>
                <w:color w:val="000000"/>
                <w:sz w:val="18"/>
                <w:szCs w:val="18"/>
              </w:rPr>
            </w:pPr>
            <w:r w:rsidRPr="00865592">
              <w:rPr>
                <w:sz w:val="18"/>
                <w:szCs w:val="18"/>
              </w:rPr>
              <w:t xml:space="preserve">Dispersible tablet 20 mg </w:t>
            </w:r>
          </w:p>
        </w:tc>
        <w:tc>
          <w:tcPr>
            <w:tcW w:w="1134" w:type="dxa"/>
            <w:tcMar>
              <w:top w:w="28" w:type="dxa"/>
              <w:left w:w="108" w:type="dxa"/>
              <w:bottom w:w="28" w:type="dxa"/>
              <w:right w:w="108" w:type="dxa"/>
            </w:tcMar>
          </w:tcPr>
          <w:p w14:paraId="36A5B80E" w14:textId="77777777" w:rsidR="00406CE3" w:rsidRPr="00865592" w:rsidRDefault="00406CE3" w:rsidP="008918E6">
            <w:pPr>
              <w:keepLines/>
              <w:rPr>
                <w:rFonts w:ascii="Arial" w:hAnsi="Arial" w:cs="Arial"/>
                <w:color w:val="000000"/>
                <w:sz w:val="18"/>
                <w:szCs w:val="18"/>
              </w:rPr>
            </w:pPr>
            <w:r w:rsidRPr="00865592">
              <w:rPr>
                <w:sz w:val="18"/>
                <w:szCs w:val="18"/>
              </w:rPr>
              <w:t xml:space="preserve">Oral </w:t>
            </w:r>
          </w:p>
        </w:tc>
        <w:tc>
          <w:tcPr>
            <w:tcW w:w="1276" w:type="dxa"/>
            <w:tcMar>
              <w:top w:w="28" w:type="dxa"/>
              <w:left w:w="108" w:type="dxa"/>
              <w:bottom w:w="28" w:type="dxa"/>
              <w:right w:w="108" w:type="dxa"/>
            </w:tcMar>
          </w:tcPr>
          <w:p w14:paraId="0E92AF81" w14:textId="77777777" w:rsidR="00406CE3" w:rsidRPr="00865592" w:rsidRDefault="00406CE3" w:rsidP="008918E6">
            <w:pPr>
              <w:keepLines/>
              <w:rPr>
                <w:rFonts w:ascii="Arial" w:hAnsi="Arial" w:cs="Arial"/>
                <w:color w:val="000000"/>
                <w:sz w:val="18"/>
                <w:szCs w:val="18"/>
              </w:rPr>
            </w:pPr>
            <w:r w:rsidRPr="00865592">
              <w:rPr>
                <w:sz w:val="18"/>
                <w:szCs w:val="18"/>
              </w:rPr>
              <w:t xml:space="preserve">Feldene D </w:t>
            </w:r>
          </w:p>
        </w:tc>
        <w:tc>
          <w:tcPr>
            <w:tcW w:w="567" w:type="dxa"/>
            <w:tcMar>
              <w:top w:w="28" w:type="dxa"/>
              <w:left w:w="108" w:type="dxa"/>
              <w:bottom w:w="28" w:type="dxa"/>
              <w:right w:w="108" w:type="dxa"/>
            </w:tcMar>
          </w:tcPr>
          <w:p w14:paraId="2C63A71B" w14:textId="77777777" w:rsidR="00406CE3" w:rsidRPr="00865592" w:rsidRDefault="00406CE3" w:rsidP="008918E6">
            <w:pPr>
              <w:keepLines/>
              <w:jc w:val="right"/>
              <w:rPr>
                <w:rFonts w:ascii="Arial" w:hAnsi="Arial" w:cs="Arial"/>
                <w:color w:val="000000"/>
                <w:sz w:val="18"/>
                <w:szCs w:val="18"/>
              </w:rPr>
            </w:pPr>
            <w:r w:rsidRPr="00865592">
              <w:rPr>
                <w:sz w:val="18"/>
                <w:szCs w:val="18"/>
              </w:rPr>
              <w:t xml:space="preserve">25 </w:t>
            </w:r>
          </w:p>
        </w:tc>
        <w:tc>
          <w:tcPr>
            <w:tcW w:w="709" w:type="dxa"/>
            <w:tcMar>
              <w:top w:w="28" w:type="dxa"/>
              <w:left w:w="108" w:type="dxa"/>
              <w:bottom w:w="28" w:type="dxa"/>
              <w:right w:w="108" w:type="dxa"/>
            </w:tcMar>
          </w:tcPr>
          <w:p w14:paraId="060E75FA" w14:textId="77777777" w:rsidR="00406CE3" w:rsidRPr="00865592" w:rsidRDefault="00406CE3" w:rsidP="008918E6">
            <w:pPr>
              <w:keepLines/>
              <w:jc w:val="right"/>
              <w:rPr>
                <w:rFonts w:ascii="Arial" w:hAnsi="Arial" w:cs="Arial"/>
                <w:color w:val="000000"/>
                <w:sz w:val="18"/>
                <w:szCs w:val="18"/>
              </w:rPr>
            </w:pPr>
            <w:r w:rsidRPr="00865592">
              <w:rPr>
                <w:sz w:val="18"/>
                <w:szCs w:val="18"/>
              </w:rPr>
              <w:t xml:space="preserve">4.45 </w:t>
            </w:r>
          </w:p>
        </w:tc>
        <w:tc>
          <w:tcPr>
            <w:tcW w:w="709" w:type="dxa"/>
            <w:tcMar>
              <w:top w:w="28" w:type="dxa"/>
              <w:left w:w="108" w:type="dxa"/>
              <w:bottom w:w="28" w:type="dxa"/>
              <w:right w:w="108" w:type="dxa"/>
            </w:tcMar>
          </w:tcPr>
          <w:p w14:paraId="73D0B004" w14:textId="77777777" w:rsidR="00406CE3" w:rsidRPr="00865592" w:rsidRDefault="00406CE3" w:rsidP="008918E6">
            <w:pPr>
              <w:keepLines/>
              <w:jc w:val="right"/>
              <w:rPr>
                <w:rFonts w:ascii="Arial" w:hAnsi="Arial" w:cs="Arial"/>
                <w:sz w:val="18"/>
                <w:szCs w:val="18"/>
              </w:rPr>
            </w:pPr>
            <w:r w:rsidRPr="00865592">
              <w:rPr>
                <w:sz w:val="18"/>
                <w:szCs w:val="18"/>
              </w:rPr>
              <w:t xml:space="preserve">11.89 </w:t>
            </w:r>
          </w:p>
        </w:tc>
      </w:tr>
    </w:tbl>
    <w:bookmarkEnd w:id="54"/>
    <w:p w14:paraId="402A36BC" w14:textId="77777777" w:rsidR="00406CE3" w:rsidRPr="00865592" w:rsidRDefault="00406CE3" w:rsidP="00406CE3">
      <w:pPr>
        <w:pStyle w:val="Item"/>
      </w:pPr>
      <w:r w:rsidRPr="00865592">
        <w:t xml:space="preserve">Substitute </w:t>
      </w:r>
    </w:p>
    <w:tbl>
      <w:tblPr>
        <w:tblW w:w="8456" w:type="dxa"/>
        <w:tblInd w:w="1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0"/>
        <w:gridCol w:w="2551"/>
        <w:gridCol w:w="1134"/>
        <w:gridCol w:w="1276"/>
        <w:gridCol w:w="567"/>
        <w:gridCol w:w="709"/>
        <w:gridCol w:w="709"/>
      </w:tblGrid>
      <w:tr w:rsidR="00406CE3" w:rsidRPr="00865592" w14:paraId="36F27E32" w14:textId="77777777" w:rsidTr="008918E6">
        <w:trPr>
          <w:trHeight w:val="300"/>
        </w:trPr>
        <w:tc>
          <w:tcPr>
            <w:tcW w:w="1510" w:type="dxa"/>
            <w:tcMar>
              <w:top w:w="28" w:type="dxa"/>
              <w:left w:w="108" w:type="dxa"/>
              <w:bottom w:w="28" w:type="dxa"/>
              <w:right w:w="108" w:type="dxa"/>
            </w:tcMar>
          </w:tcPr>
          <w:p w14:paraId="2E8290BB" w14:textId="77777777" w:rsidR="00406CE3" w:rsidRPr="00865592" w:rsidRDefault="00406CE3" w:rsidP="008918E6">
            <w:pPr>
              <w:keepLines/>
              <w:rPr>
                <w:rFonts w:ascii="Arial" w:hAnsi="Arial" w:cs="Arial"/>
                <w:color w:val="000000"/>
                <w:sz w:val="18"/>
                <w:szCs w:val="18"/>
              </w:rPr>
            </w:pPr>
            <w:r w:rsidRPr="00865592">
              <w:rPr>
                <w:rFonts w:ascii="Arial" w:hAnsi="Arial" w:cs="Arial"/>
                <w:color w:val="000000"/>
                <w:sz w:val="18"/>
                <w:szCs w:val="18"/>
              </w:rPr>
              <w:t>Piroxicam</w:t>
            </w:r>
          </w:p>
        </w:tc>
        <w:tc>
          <w:tcPr>
            <w:tcW w:w="2551" w:type="dxa"/>
            <w:tcMar>
              <w:top w:w="28" w:type="dxa"/>
              <w:left w:w="108" w:type="dxa"/>
              <w:bottom w:w="28" w:type="dxa"/>
              <w:right w:w="108" w:type="dxa"/>
            </w:tcMar>
          </w:tcPr>
          <w:p w14:paraId="61F725E1" w14:textId="77777777" w:rsidR="00406CE3" w:rsidRPr="00865592" w:rsidRDefault="00406CE3" w:rsidP="008918E6">
            <w:pPr>
              <w:keepLines/>
              <w:rPr>
                <w:rFonts w:ascii="Arial" w:hAnsi="Arial" w:cs="Arial"/>
                <w:color w:val="000000"/>
                <w:sz w:val="18"/>
                <w:szCs w:val="18"/>
              </w:rPr>
            </w:pPr>
            <w:r w:rsidRPr="00865592">
              <w:rPr>
                <w:sz w:val="18"/>
                <w:szCs w:val="18"/>
              </w:rPr>
              <w:t xml:space="preserve">Dispersible tablet 20 mg </w:t>
            </w:r>
          </w:p>
        </w:tc>
        <w:tc>
          <w:tcPr>
            <w:tcW w:w="1134" w:type="dxa"/>
            <w:tcMar>
              <w:top w:w="28" w:type="dxa"/>
              <w:left w:w="108" w:type="dxa"/>
              <w:bottom w:w="28" w:type="dxa"/>
              <w:right w:w="108" w:type="dxa"/>
            </w:tcMar>
          </w:tcPr>
          <w:p w14:paraId="617521AC" w14:textId="77777777" w:rsidR="00406CE3" w:rsidRPr="00865592" w:rsidRDefault="00406CE3" w:rsidP="008918E6">
            <w:pPr>
              <w:keepLines/>
              <w:rPr>
                <w:rFonts w:ascii="Arial" w:hAnsi="Arial" w:cs="Arial"/>
                <w:color w:val="000000"/>
                <w:sz w:val="18"/>
                <w:szCs w:val="18"/>
              </w:rPr>
            </w:pPr>
            <w:r w:rsidRPr="00865592">
              <w:rPr>
                <w:sz w:val="18"/>
                <w:szCs w:val="18"/>
              </w:rPr>
              <w:t xml:space="preserve">Oral </w:t>
            </w:r>
          </w:p>
        </w:tc>
        <w:tc>
          <w:tcPr>
            <w:tcW w:w="1276" w:type="dxa"/>
            <w:tcMar>
              <w:top w:w="28" w:type="dxa"/>
              <w:left w:w="108" w:type="dxa"/>
              <w:bottom w:w="28" w:type="dxa"/>
              <w:right w:w="108" w:type="dxa"/>
            </w:tcMar>
          </w:tcPr>
          <w:p w14:paraId="6599A3C4" w14:textId="77777777" w:rsidR="00406CE3" w:rsidRPr="00865592" w:rsidRDefault="00406CE3" w:rsidP="008918E6">
            <w:pPr>
              <w:keepLines/>
              <w:rPr>
                <w:rFonts w:ascii="Arial" w:hAnsi="Arial" w:cs="Arial"/>
                <w:color w:val="000000"/>
                <w:sz w:val="18"/>
                <w:szCs w:val="18"/>
              </w:rPr>
            </w:pPr>
            <w:r w:rsidRPr="00865592">
              <w:rPr>
                <w:sz w:val="18"/>
                <w:szCs w:val="18"/>
              </w:rPr>
              <w:t xml:space="preserve">Feldene D </w:t>
            </w:r>
          </w:p>
        </w:tc>
        <w:tc>
          <w:tcPr>
            <w:tcW w:w="567" w:type="dxa"/>
            <w:tcMar>
              <w:top w:w="28" w:type="dxa"/>
              <w:left w:w="108" w:type="dxa"/>
              <w:bottom w:w="28" w:type="dxa"/>
              <w:right w:w="108" w:type="dxa"/>
            </w:tcMar>
          </w:tcPr>
          <w:p w14:paraId="522C7FB4" w14:textId="77777777" w:rsidR="00406CE3" w:rsidRPr="00865592" w:rsidRDefault="00406CE3" w:rsidP="008918E6">
            <w:pPr>
              <w:keepLines/>
              <w:jc w:val="right"/>
              <w:rPr>
                <w:rFonts w:ascii="Arial" w:hAnsi="Arial" w:cs="Arial"/>
                <w:color w:val="000000"/>
                <w:sz w:val="18"/>
                <w:szCs w:val="18"/>
              </w:rPr>
            </w:pPr>
            <w:r w:rsidRPr="00865592">
              <w:rPr>
                <w:sz w:val="18"/>
                <w:szCs w:val="18"/>
              </w:rPr>
              <w:t xml:space="preserve">25 </w:t>
            </w:r>
          </w:p>
        </w:tc>
        <w:tc>
          <w:tcPr>
            <w:tcW w:w="709" w:type="dxa"/>
            <w:tcMar>
              <w:top w:w="28" w:type="dxa"/>
              <w:left w:w="108" w:type="dxa"/>
              <w:bottom w:w="28" w:type="dxa"/>
              <w:right w:w="108" w:type="dxa"/>
            </w:tcMar>
          </w:tcPr>
          <w:p w14:paraId="102BECA4" w14:textId="77777777" w:rsidR="00406CE3" w:rsidRPr="00865592" w:rsidRDefault="00406CE3" w:rsidP="008918E6">
            <w:pPr>
              <w:keepLines/>
              <w:jc w:val="right"/>
              <w:rPr>
                <w:rFonts w:ascii="Arial" w:hAnsi="Arial" w:cs="Arial"/>
                <w:color w:val="000000"/>
                <w:sz w:val="18"/>
                <w:szCs w:val="18"/>
              </w:rPr>
            </w:pPr>
            <w:r w:rsidRPr="00865592">
              <w:rPr>
                <w:sz w:val="18"/>
                <w:szCs w:val="18"/>
              </w:rPr>
              <w:t xml:space="preserve">4.45 </w:t>
            </w:r>
          </w:p>
        </w:tc>
        <w:tc>
          <w:tcPr>
            <w:tcW w:w="709" w:type="dxa"/>
            <w:tcMar>
              <w:top w:w="28" w:type="dxa"/>
              <w:left w:w="108" w:type="dxa"/>
              <w:bottom w:w="28" w:type="dxa"/>
              <w:right w:w="108" w:type="dxa"/>
            </w:tcMar>
          </w:tcPr>
          <w:p w14:paraId="002217AA" w14:textId="77777777" w:rsidR="00406CE3" w:rsidRPr="00865592" w:rsidRDefault="00406CE3" w:rsidP="008918E6">
            <w:pPr>
              <w:keepLines/>
              <w:jc w:val="right"/>
              <w:rPr>
                <w:rFonts w:ascii="Arial" w:hAnsi="Arial" w:cs="Arial"/>
                <w:sz w:val="18"/>
                <w:szCs w:val="18"/>
              </w:rPr>
            </w:pPr>
            <w:r w:rsidRPr="00865592">
              <w:rPr>
                <w:sz w:val="18"/>
                <w:szCs w:val="18"/>
              </w:rPr>
              <w:t xml:space="preserve">11.89 </w:t>
            </w:r>
          </w:p>
        </w:tc>
      </w:tr>
    </w:tbl>
    <w:p w14:paraId="0FE008CE" w14:textId="77777777" w:rsidR="00406CE3" w:rsidRDefault="00406CE3" w:rsidP="00406CE3">
      <w:pPr>
        <w:spacing w:before="240" w:after="240"/>
      </w:pPr>
      <w:r w:rsidRPr="00136D8C">
        <w:t xml:space="preserve">In the </w:t>
      </w:r>
      <w:r>
        <w:t>entry to be</w:t>
      </w:r>
      <w:r w:rsidRPr="00136D8C">
        <w:t xml:space="preserve"> omitted and substituted, hyphens are missing between “</w:t>
      </w:r>
      <w:r w:rsidRPr="00712A85">
        <w:t>Feldene</w:t>
      </w:r>
      <w:r w:rsidRPr="00136D8C">
        <w:t>” and “</w:t>
      </w:r>
      <w:r w:rsidRPr="00712A85">
        <w:t>D</w:t>
      </w:r>
      <w:r w:rsidRPr="00136D8C">
        <w:t>” (twice occurring).</w:t>
      </w:r>
    </w:p>
    <w:p w14:paraId="20BE7106" w14:textId="77777777" w:rsidR="00406CE3" w:rsidRDefault="00406CE3" w:rsidP="00406CE3">
      <w:pPr>
        <w:spacing w:after="240"/>
      </w:pPr>
      <w:r w:rsidRPr="00712A85">
        <w:lastRenderedPageBreak/>
        <w:t xml:space="preserve">This compilation was editorially changed to omit </w:t>
      </w:r>
      <w:r>
        <w:t xml:space="preserve">the </w:t>
      </w:r>
      <w:r w:rsidRPr="00865592">
        <w:t>entry for Piroxicam</w:t>
      </w:r>
      <w:r w:rsidRPr="00712A85">
        <w:t xml:space="preserve"> </w:t>
      </w:r>
      <w:r>
        <w:t xml:space="preserve">from Schedule 1 </w:t>
      </w:r>
      <w:r w:rsidRPr="00712A85">
        <w:t>and substitute</w:t>
      </w:r>
      <w:r>
        <w:t xml:space="preserve"> the entry</w:t>
      </w:r>
      <w:r w:rsidRPr="00712A85">
        <w:t>:</w:t>
      </w:r>
    </w:p>
    <w:tbl>
      <w:tblPr>
        <w:tblW w:w="8456" w:type="dxa"/>
        <w:tblInd w:w="1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0"/>
        <w:gridCol w:w="2551"/>
        <w:gridCol w:w="1134"/>
        <w:gridCol w:w="1276"/>
        <w:gridCol w:w="567"/>
        <w:gridCol w:w="709"/>
        <w:gridCol w:w="709"/>
      </w:tblGrid>
      <w:tr w:rsidR="00406CE3" w:rsidRPr="00865592" w14:paraId="25DCC1AE" w14:textId="77777777" w:rsidTr="008918E6">
        <w:trPr>
          <w:trHeight w:val="300"/>
        </w:trPr>
        <w:tc>
          <w:tcPr>
            <w:tcW w:w="1510" w:type="dxa"/>
            <w:tcMar>
              <w:top w:w="28" w:type="dxa"/>
              <w:left w:w="108" w:type="dxa"/>
              <w:bottom w:w="28" w:type="dxa"/>
              <w:right w:w="108" w:type="dxa"/>
            </w:tcMar>
          </w:tcPr>
          <w:p w14:paraId="4502B0C5" w14:textId="77777777" w:rsidR="00406CE3" w:rsidRPr="00865592" w:rsidRDefault="00406CE3" w:rsidP="008918E6">
            <w:pPr>
              <w:keepLines/>
              <w:rPr>
                <w:rFonts w:ascii="Arial" w:hAnsi="Arial" w:cs="Arial"/>
                <w:color w:val="000000"/>
                <w:sz w:val="18"/>
                <w:szCs w:val="18"/>
              </w:rPr>
            </w:pPr>
            <w:r w:rsidRPr="00865592">
              <w:rPr>
                <w:rFonts w:ascii="Arial" w:hAnsi="Arial" w:cs="Arial"/>
                <w:color w:val="000000"/>
                <w:sz w:val="18"/>
                <w:szCs w:val="18"/>
              </w:rPr>
              <w:t>Piroxicam</w:t>
            </w:r>
          </w:p>
        </w:tc>
        <w:tc>
          <w:tcPr>
            <w:tcW w:w="2551" w:type="dxa"/>
            <w:tcMar>
              <w:top w:w="28" w:type="dxa"/>
              <w:left w:w="108" w:type="dxa"/>
              <w:bottom w:w="28" w:type="dxa"/>
              <w:right w:w="108" w:type="dxa"/>
            </w:tcMar>
          </w:tcPr>
          <w:p w14:paraId="13445B3F" w14:textId="77777777" w:rsidR="00406CE3" w:rsidRPr="00865592" w:rsidRDefault="00406CE3" w:rsidP="008918E6">
            <w:pPr>
              <w:keepLines/>
              <w:rPr>
                <w:rFonts w:ascii="Arial" w:hAnsi="Arial" w:cs="Arial"/>
                <w:color w:val="000000"/>
                <w:sz w:val="18"/>
                <w:szCs w:val="18"/>
              </w:rPr>
            </w:pPr>
            <w:r w:rsidRPr="00865592">
              <w:rPr>
                <w:sz w:val="18"/>
                <w:szCs w:val="18"/>
              </w:rPr>
              <w:t xml:space="preserve">Dispersible tablet 20 mg </w:t>
            </w:r>
          </w:p>
        </w:tc>
        <w:tc>
          <w:tcPr>
            <w:tcW w:w="1134" w:type="dxa"/>
            <w:tcMar>
              <w:top w:w="28" w:type="dxa"/>
              <w:left w:w="108" w:type="dxa"/>
              <w:bottom w:w="28" w:type="dxa"/>
              <w:right w:w="108" w:type="dxa"/>
            </w:tcMar>
          </w:tcPr>
          <w:p w14:paraId="406D4605" w14:textId="77777777" w:rsidR="00406CE3" w:rsidRPr="00865592" w:rsidRDefault="00406CE3" w:rsidP="008918E6">
            <w:pPr>
              <w:keepLines/>
              <w:rPr>
                <w:rFonts w:ascii="Arial" w:hAnsi="Arial" w:cs="Arial"/>
                <w:color w:val="000000"/>
                <w:sz w:val="18"/>
                <w:szCs w:val="18"/>
              </w:rPr>
            </w:pPr>
            <w:r w:rsidRPr="00865592">
              <w:rPr>
                <w:sz w:val="18"/>
                <w:szCs w:val="18"/>
              </w:rPr>
              <w:t xml:space="preserve">Oral </w:t>
            </w:r>
          </w:p>
        </w:tc>
        <w:tc>
          <w:tcPr>
            <w:tcW w:w="1276" w:type="dxa"/>
            <w:tcMar>
              <w:top w:w="28" w:type="dxa"/>
              <w:left w:w="108" w:type="dxa"/>
              <w:bottom w:w="28" w:type="dxa"/>
              <w:right w:w="108" w:type="dxa"/>
            </w:tcMar>
          </w:tcPr>
          <w:p w14:paraId="3B240841" w14:textId="77777777" w:rsidR="00406CE3" w:rsidRPr="00865592" w:rsidRDefault="00406CE3" w:rsidP="008918E6">
            <w:pPr>
              <w:keepLines/>
              <w:rPr>
                <w:rFonts w:ascii="Arial" w:hAnsi="Arial" w:cs="Arial"/>
                <w:color w:val="000000"/>
                <w:sz w:val="18"/>
                <w:szCs w:val="18"/>
              </w:rPr>
            </w:pPr>
            <w:r w:rsidRPr="00865592">
              <w:rPr>
                <w:sz w:val="18"/>
                <w:szCs w:val="18"/>
              </w:rPr>
              <w:t>Feldene</w:t>
            </w:r>
            <w:r>
              <w:rPr>
                <w:sz w:val="18"/>
                <w:szCs w:val="18"/>
              </w:rPr>
              <w:t>-</w:t>
            </w:r>
            <w:r w:rsidRPr="00865592">
              <w:rPr>
                <w:sz w:val="18"/>
                <w:szCs w:val="18"/>
              </w:rPr>
              <w:t xml:space="preserve">D </w:t>
            </w:r>
          </w:p>
        </w:tc>
        <w:tc>
          <w:tcPr>
            <w:tcW w:w="567" w:type="dxa"/>
            <w:tcMar>
              <w:top w:w="28" w:type="dxa"/>
              <w:left w:w="108" w:type="dxa"/>
              <w:bottom w:w="28" w:type="dxa"/>
              <w:right w:w="108" w:type="dxa"/>
            </w:tcMar>
          </w:tcPr>
          <w:p w14:paraId="705D88AA" w14:textId="77777777" w:rsidR="00406CE3" w:rsidRPr="00865592" w:rsidRDefault="00406CE3" w:rsidP="008918E6">
            <w:pPr>
              <w:keepLines/>
              <w:jc w:val="right"/>
              <w:rPr>
                <w:rFonts w:ascii="Arial" w:hAnsi="Arial" w:cs="Arial"/>
                <w:color w:val="000000"/>
                <w:sz w:val="18"/>
                <w:szCs w:val="18"/>
              </w:rPr>
            </w:pPr>
            <w:r w:rsidRPr="00865592">
              <w:rPr>
                <w:sz w:val="18"/>
                <w:szCs w:val="18"/>
              </w:rPr>
              <w:t xml:space="preserve">25 </w:t>
            </w:r>
          </w:p>
        </w:tc>
        <w:tc>
          <w:tcPr>
            <w:tcW w:w="709" w:type="dxa"/>
            <w:tcMar>
              <w:top w:w="28" w:type="dxa"/>
              <w:left w:w="108" w:type="dxa"/>
              <w:bottom w:w="28" w:type="dxa"/>
              <w:right w:w="108" w:type="dxa"/>
            </w:tcMar>
          </w:tcPr>
          <w:p w14:paraId="4F50E6E8" w14:textId="77777777" w:rsidR="00406CE3" w:rsidRPr="00865592" w:rsidRDefault="00406CE3" w:rsidP="008918E6">
            <w:pPr>
              <w:keepLines/>
              <w:jc w:val="right"/>
              <w:rPr>
                <w:rFonts w:ascii="Arial" w:hAnsi="Arial" w:cs="Arial"/>
                <w:color w:val="000000"/>
                <w:sz w:val="18"/>
                <w:szCs w:val="18"/>
              </w:rPr>
            </w:pPr>
            <w:r w:rsidRPr="00865592">
              <w:rPr>
                <w:sz w:val="18"/>
                <w:szCs w:val="18"/>
              </w:rPr>
              <w:t xml:space="preserve">4.45 </w:t>
            </w:r>
          </w:p>
        </w:tc>
        <w:tc>
          <w:tcPr>
            <w:tcW w:w="709" w:type="dxa"/>
            <w:tcMar>
              <w:top w:w="28" w:type="dxa"/>
              <w:left w:w="108" w:type="dxa"/>
              <w:bottom w:w="28" w:type="dxa"/>
              <w:right w:w="108" w:type="dxa"/>
            </w:tcMar>
          </w:tcPr>
          <w:p w14:paraId="6DB72393" w14:textId="77777777" w:rsidR="00406CE3" w:rsidRPr="00865592" w:rsidRDefault="00406CE3" w:rsidP="008918E6">
            <w:pPr>
              <w:keepLines/>
              <w:jc w:val="right"/>
              <w:rPr>
                <w:rFonts w:ascii="Arial" w:hAnsi="Arial" w:cs="Arial"/>
                <w:sz w:val="18"/>
                <w:szCs w:val="18"/>
              </w:rPr>
            </w:pPr>
            <w:r w:rsidRPr="00865592">
              <w:rPr>
                <w:sz w:val="18"/>
                <w:szCs w:val="18"/>
              </w:rPr>
              <w:t xml:space="preserve">11.89 </w:t>
            </w:r>
          </w:p>
        </w:tc>
      </w:tr>
    </w:tbl>
    <w:p w14:paraId="20FEECAE" w14:textId="77777777" w:rsidR="00406CE3" w:rsidRDefault="00406CE3" w:rsidP="00406CE3">
      <w:pPr>
        <w:spacing w:before="240"/>
      </w:pPr>
      <w:r w:rsidRPr="00712A85">
        <w:t>in Schedule 1 to give effect to the misdescribed amendment as intended</w:t>
      </w:r>
      <w:r>
        <w:t xml:space="preserve"> </w:t>
      </w:r>
      <w:r w:rsidRPr="00E54838">
        <w:t xml:space="preserve">and correct </w:t>
      </w:r>
      <w:r>
        <w:t>the</w:t>
      </w:r>
      <w:r w:rsidRPr="00E54838">
        <w:t xml:space="preserve"> typographical error</w:t>
      </w:r>
      <w:r w:rsidRPr="00712A85">
        <w:t>.</w:t>
      </w:r>
    </w:p>
    <w:p w14:paraId="6ECA9916" w14:textId="77777777" w:rsidR="002F3EF1" w:rsidRPr="004C7422" w:rsidRDefault="002F3EF1" w:rsidP="009E2831">
      <w:pPr>
        <w:pStyle w:val="Head2"/>
        <w:keepLines/>
      </w:pPr>
      <w:r w:rsidRPr="009C4B0C">
        <w:t>Competition and Consumer (Consumer Data Right) Rules 2020</w:t>
      </w:r>
      <w:bookmarkEnd w:id="3"/>
      <w:r w:rsidRPr="004C7422">
        <w:t>, Compilation No. </w:t>
      </w:r>
      <w:r>
        <w:t>7</w:t>
      </w:r>
      <w:r w:rsidRPr="004C7422">
        <w:t xml:space="preserve">, Registration Date: </w:t>
      </w:r>
      <w:r>
        <w:t>10</w:t>
      </w:r>
      <w:r w:rsidRPr="004C7422">
        <w:t> </w:t>
      </w:r>
      <w:r>
        <w:t xml:space="preserve">February </w:t>
      </w:r>
      <w:r w:rsidRPr="004C7422">
        <w:t>202</w:t>
      </w:r>
      <w:r>
        <w:t>2</w:t>
      </w:r>
      <w:r w:rsidRPr="004C7422">
        <w:t xml:space="preserve"> [</w:t>
      </w:r>
      <w:r w:rsidRPr="002F3EF1">
        <w:t>F2022C00187</w:t>
      </w:r>
      <w:r w:rsidRPr="004C7422">
        <w:t>]</w:t>
      </w:r>
    </w:p>
    <w:p w14:paraId="6D5FE4F0" w14:textId="77777777" w:rsidR="00BF154E" w:rsidRPr="009C4B0C" w:rsidRDefault="00BF154E" w:rsidP="009E2831">
      <w:pPr>
        <w:keepNext/>
        <w:keepLines/>
        <w:spacing w:before="240" w:after="240"/>
        <w:rPr>
          <w:b/>
          <w:sz w:val="24"/>
          <w:szCs w:val="24"/>
        </w:rPr>
      </w:pPr>
      <w:r w:rsidRPr="009C4B0C">
        <w:rPr>
          <w:b/>
          <w:sz w:val="24"/>
          <w:szCs w:val="24"/>
        </w:rPr>
        <w:t>Subrule 5.17(1) (table item 11)</w:t>
      </w:r>
    </w:p>
    <w:p w14:paraId="12DEC673" w14:textId="77777777" w:rsidR="00BF154E" w:rsidRPr="009C4B0C" w:rsidRDefault="00BF154E" w:rsidP="009E2831">
      <w:pPr>
        <w:keepNext/>
        <w:keepLines/>
        <w:spacing w:after="240"/>
        <w:rPr>
          <w:b/>
        </w:rPr>
      </w:pPr>
      <w:r w:rsidRPr="009C4B0C">
        <w:rPr>
          <w:b/>
        </w:rPr>
        <w:t>Kind of editorial change</w:t>
      </w:r>
    </w:p>
    <w:p w14:paraId="076FD59D" w14:textId="77777777" w:rsidR="00BF154E" w:rsidRPr="009C4B0C" w:rsidRDefault="00BF154E" w:rsidP="00BF154E">
      <w:pPr>
        <w:spacing w:after="240"/>
      </w:pPr>
      <w:r w:rsidRPr="009C4B0C">
        <w:t>Renumbering of provisions</w:t>
      </w:r>
    </w:p>
    <w:p w14:paraId="6862A579" w14:textId="77777777" w:rsidR="00BF154E" w:rsidRPr="009C4B0C" w:rsidRDefault="00BF154E" w:rsidP="00BF154E">
      <w:pPr>
        <w:spacing w:after="240"/>
        <w:rPr>
          <w:b/>
        </w:rPr>
      </w:pPr>
      <w:r w:rsidRPr="009C4B0C">
        <w:rPr>
          <w:b/>
        </w:rPr>
        <w:t>Details of editorial change</w:t>
      </w:r>
    </w:p>
    <w:p w14:paraId="2B731110" w14:textId="77777777" w:rsidR="00BF154E" w:rsidRPr="009C4B0C" w:rsidRDefault="00BF154E" w:rsidP="00BF154E">
      <w:pPr>
        <w:spacing w:after="240"/>
      </w:pPr>
      <w:r w:rsidRPr="009C4B0C">
        <w:t xml:space="preserve">Schedule 1 item 18 of the </w:t>
      </w:r>
      <w:r w:rsidRPr="009C4B0C">
        <w:rPr>
          <w:i/>
        </w:rPr>
        <w:t>Competition and Consumer (Consumer Data Right) Amendment Rules (No. 1) 2021</w:t>
      </w:r>
      <w:r w:rsidRPr="009C4B0C">
        <w:t xml:space="preserve"> provides as follows:</w:t>
      </w:r>
    </w:p>
    <w:p w14:paraId="7862612F" w14:textId="77777777" w:rsidR="00BF154E" w:rsidRPr="009C4B0C" w:rsidRDefault="00BF154E" w:rsidP="00BF154E">
      <w:pPr>
        <w:pStyle w:val="ItemHead"/>
      </w:pPr>
      <w:bookmarkStart w:id="55" w:name="_Hlk95222256"/>
      <w:r w:rsidRPr="009C4B0C">
        <w:rPr>
          <w:noProof/>
        </w:rPr>
        <w:t>18</w:t>
      </w:r>
      <w:r w:rsidRPr="009C4B0C">
        <w:t xml:space="preserve">  Table in subrule 5.17(1)</w:t>
      </w:r>
    </w:p>
    <w:p w14:paraId="71374820" w14:textId="77777777" w:rsidR="00BF154E" w:rsidRPr="009C4B0C" w:rsidRDefault="00BF154E" w:rsidP="00BF154E">
      <w:pPr>
        <w:pStyle w:val="Item"/>
      </w:pPr>
      <w:r w:rsidRPr="009C4B0C">
        <w:t>Add at the end:</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1"/>
        <w:gridCol w:w="4435"/>
        <w:gridCol w:w="3169"/>
      </w:tblGrid>
      <w:tr w:rsidR="00BF154E" w:rsidRPr="009C4B0C" w14:paraId="250CA22B" w14:textId="77777777" w:rsidTr="008918E6">
        <w:trPr>
          <w:cantSplit/>
        </w:trPr>
        <w:tc>
          <w:tcPr>
            <w:tcW w:w="601" w:type="dxa"/>
            <w:tcBorders>
              <w:top w:val="single" w:sz="4" w:space="0" w:color="auto"/>
              <w:bottom w:val="single" w:sz="4" w:space="0" w:color="auto"/>
              <w:right w:val="nil"/>
            </w:tcBorders>
          </w:tcPr>
          <w:p w14:paraId="70D6DDCC" w14:textId="77777777" w:rsidR="00BF154E" w:rsidRPr="009C4B0C" w:rsidRDefault="00BF154E" w:rsidP="008918E6">
            <w:pPr>
              <w:pStyle w:val="Tabletext"/>
            </w:pPr>
            <w:r w:rsidRPr="009C4B0C">
              <w:t>11</w:t>
            </w:r>
          </w:p>
        </w:tc>
        <w:tc>
          <w:tcPr>
            <w:tcW w:w="4435" w:type="dxa"/>
            <w:tcBorders>
              <w:top w:val="single" w:sz="4" w:space="0" w:color="auto"/>
              <w:left w:val="nil"/>
              <w:bottom w:val="single" w:sz="4" w:space="0" w:color="auto"/>
              <w:right w:val="nil"/>
            </w:tcBorders>
          </w:tcPr>
          <w:p w14:paraId="7E07C3C8" w14:textId="77777777" w:rsidR="00BF154E" w:rsidRPr="009C4B0C" w:rsidRDefault="00BF154E" w:rsidP="008918E6">
            <w:pPr>
              <w:pStyle w:val="Tabletext"/>
            </w:pPr>
            <w:r w:rsidRPr="009C4B0C">
              <w:t>for a person with sponsored accreditation:</w:t>
            </w:r>
          </w:p>
          <w:p w14:paraId="0AEEC66C" w14:textId="77777777" w:rsidR="00BF154E" w:rsidRPr="009C4B0C" w:rsidRDefault="00BF154E" w:rsidP="008918E6">
            <w:pPr>
              <w:pStyle w:val="Tablea"/>
            </w:pPr>
            <w:r w:rsidRPr="009C4B0C">
              <w:t>(a)</w:t>
            </w:r>
            <w:r w:rsidRPr="009C4B0C">
              <w:tab/>
              <w:t>a sponsorship arrangement expires or terminates; or</w:t>
            </w:r>
          </w:p>
          <w:p w14:paraId="053ECCF8" w14:textId="77777777" w:rsidR="00BF154E" w:rsidRPr="009C4B0C" w:rsidRDefault="00BF154E" w:rsidP="008918E6">
            <w:pPr>
              <w:pStyle w:val="Tablea"/>
            </w:pPr>
            <w:r w:rsidRPr="009C4B0C">
              <w:t>(b)</w:t>
            </w:r>
            <w:r w:rsidRPr="009C4B0C">
              <w:tab/>
              <w:t>the accreditation of a sponsor is suspended or revoked; or</w:t>
            </w:r>
          </w:p>
          <w:p w14:paraId="5549EE41" w14:textId="77777777" w:rsidR="00BF154E" w:rsidRPr="009C4B0C" w:rsidRDefault="00BF154E" w:rsidP="008918E6">
            <w:pPr>
              <w:pStyle w:val="Tablea"/>
            </w:pPr>
            <w:r w:rsidRPr="009C4B0C">
              <w:t>(a)</w:t>
            </w:r>
            <w:r w:rsidRPr="009C4B0C">
              <w:tab/>
              <w:t>the person has had a sponsor but now has none;</w:t>
            </w:r>
          </w:p>
        </w:tc>
        <w:tc>
          <w:tcPr>
            <w:tcW w:w="3169" w:type="dxa"/>
            <w:tcBorders>
              <w:top w:val="single" w:sz="4" w:space="0" w:color="auto"/>
              <w:left w:val="nil"/>
              <w:bottom w:val="single" w:sz="4" w:space="0" w:color="auto"/>
            </w:tcBorders>
          </w:tcPr>
          <w:p w14:paraId="10461B3E" w14:textId="77777777" w:rsidR="00BF154E" w:rsidRPr="009C4B0C" w:rsidRDefault="00BF154E" w:rsidP="008918E6">
            <w:pPr>
              <w:pStyle w:val="Tabletext"/>
            </w:pPr>
            <w:r w:rsidRPr="009C4B0C">
              <w:t>may, in writing:</w:t>
            </w:r>
          </w:p>
          <w:p w14:paraId="6C8FD504" w14:textId="77777777" w:rsidR="00BF154E" w:rsidRPr="009C4B0C" w:rsidRDefault="00BF154E" w:rsidP="008918E6">
            <w:pPr>
              <w:pStyle w:val="Tablea"/>
            </w:pPr>
            <w:r w:rsidRPr="009C4B0C">
              <w:t>(a)</w:t>
            </w:r>
            <w:r w:rsidRPr="009C4B0C">
              <w:tab/>
              <w:t>suspend; or</w:t>
            </w:r>
          </w:p>
          <w:p w14:paraId="64EBDCD5" w14:textId="77777777" w:rsidR="00BF154E" w:rsidRPr="009C4B0C" w:rsidRDefault="00BF154E" w:rsidP="008918E6">
            <w:pPr>
              <w:pStyle w:val="Tablea"/>
            </w:pPr>
            <w:r w:rsidRPr="009C4B0C">
              <w:t>(b)</w:t>
            </w:r>
            <w:r w:rsidRPr="009C4B0C">
              <w:tab/>
              <w:t>revoke;</w:t>
            </w:r>
          </w:p>
          <w:p w14:paraId="4783C440" w14:textId="77777777" w:rsidR="00BF154E" w:rsidRPr="009C4B0C" w:rsidRDefault="00BF154E" w:rsidP="008918E6">
            <w:pPr>
              <w:pStyle w:val="Tabletext"/>
            </w:pPr>
            <w:r w:rsidRPr="009C4B0C">
              <w:t>the person’s accreditation, as appropriate.</w:t>
            </w:r>
          </w:p>
        </w:tc>
      </w:tr>
    </w:tbl>
    <w:bookmarkEnd w:id="55"/>
    <w:p w14:paraId="70B61A12" w14:textId="77777777" w:rsidR="00BF154E" w:rsidRPr="009C4B0C" w:rsidRDefault="00BF154E" w:rsidP="00BF154E">
      <w:pPr>
        <w:spacing w:before="240" w:after="240"/>
      </w:pPr>
      <w:r w:rsidRPr="009C4B0C">
        <w:t>Column 2 of table item 11 of subrule 5.17(1) contains two paragraph (a)s.</w:t>
      </w:r>
    </w:p>
    <w:p w14:paraId="15130533" w14:textId="77777777" w:rsidR="00BF154E" w:rsidRPr="009C4B0C" w:rsidRDefault="00BF154E" w:rsidP="00BF154E">
      <w:r w:rsidRPr="009C4B0C">
        <w:t>This compilation was editorially changed by renumbering the second occurring paragraph (a) as paragraph (c).</w:t>
      </w:r>
    </w:p>
    <w:p w14:paraId="15BB354B" w14:textId="77777777" w:rsidR="00652D52" w:rsidRPr="004C7422" w:rsidRDefault="00652D52" w:rsidP="00652D52">
      <w:pPr>
        <w:pStyle w:val="Head2"/>
        <w:keepLines/>
      </w:pPr>
      <w:r>
        <w:t>Health Insurance (Section 3C General Medical Services – Other Medical Practitioner) Determination 2018</w:t>
      </w:r>
      <w:r w:rsidRPr="004C7422">
        <w:t>, Compilation No. </w:t>
      </w:r>
      <w:r>
        <w:t>13</w:t>
      </w:r>
      <w:r w:rsidRPr="004C7422">
        <w:t xml:space="preserve">, Registration Date: </w:t>
      </w:r>
      <w:r>
        <w:t>9</w:t>
      </w:r>
      <w:r w:rsidRPr="004C7422">
        <w:t> </w:t>
      </w:r>
      <w:r>
        <w:t xml:space="preserve">February </w:t>
      </w:r>
      <w:r w:rsidRPr="004C7422">
        <w:t>202</w:t>
      </w:r>
      <w:r>
        <w:t>2</w:t>
      </w:r>
      <w:r w:rsidRPr="004C7422">
        <w:t xml:space="preserve"> [</w:t>
      </w:r>
      <w:r w:rsidRPr="00652D52">
        <w:t>F2022C00183</w:t>
      </w:r>
      <w:r w:rsidRPr="004C7422">
        <w:t>]</w:t>
      </w:r>
    </w:p>
    <w:p w14:paraId="49F847D3" w14:textId="77777777" w:rsidR="00652D52" w:rsidRPr="004549F1" w:rsidRDefault="00652D52" w:rsidP="00652D52">
      <w:pPr>
        <w:spacing w:before="240" w:after="240"/>
        <w:rPr>
          <w:b/>
          <w:sz w:val="24"/>
          <w:szCs w:val="24"/>
        </w:rPr>
      </w:pPr>
      <w:r>
        <w:rPr>
          <w:b/>
          <w:sz w:val="24"/>
          <w:szCs w:val="24"/>
        </w:rPr>
        <w:t>S</w:t>
      </w:r>
      <w:r w:rsidRPr="00FB570D">
        <w:rPr>
          <w:b/>
          <w:sz w:val="24"/>
          <w:szCs w:val="24"/>
        </w:rPr>
        <w:t>ubparagraph 1.9.4(2)(a)(i) of Schedule 1</w:t>
      </w:r>
    </w:p>
    <w:p w14:paraId="54E851BA" w14:textId="77777777" w:rsidR="00652D52" w:rsidRPr="004549F1" w:rsidRDefault="00652D52" w:rsidP="00652D52">
      <w:pPr>
        <w:spacing w:after="240"/>
        <w:rPr>
          <w:b/>
        </w:rPr>
      </w:pPr>
      <w:r w:rsidRPr="004549F1">
        <w:rPr>
          <w:b/>
        </w:rPr>
        <w:t>Kind of editorial change</w:t>
      </w:r>
    </w:p>
    <w:p w14:paraId="6F9431DF" w14:textId="77777777" w:rsidR="00652D52" w:rsidRPr="00315C09" w:rsidRDefault="00652D52" w:rsidP="00652D52">
      <w:pPr>
        <w:spacing w:after="240"/>
      </w:pPr>
      <w:r w:rsidRPr="00BE41AF">
        <w:t>Give effect to the misdescribed amendment as intended</w:t>
      </w:r>
    </w:p>
    <w:p w14:paraId="234A2808" w14:textId="77777777" w:rsidR="00652D52" w:rsidRPr="004549F1" w:rsidRDefault="00652D52" w:rsidP="00652D52">
      <w:pPr>
        <w:spacing w:after="240"/>
        <w:rPr>
          <w:b/>
        </w:rPr>
      </w:pPr>
      <w:r w:rsidRPr="004549F1">
        <w:rPr>
          <w:b/>
        </w:rPr>
        <w:t>Details of editorial change</w:t>
      </w:r>
    </w:p>
    <w:p w14:paraId="6EEE83A9" w14:textId="77777777" w:rsidR="00652D52" w:rsidRDefault="00652D52" w:rsidP="00652D52">
      <w:pPr>
        <w:spacing w:after="240"/>
      </w:pPr>
      <w:r w:rsidRPr="00BE41AF">
        <w:t xml:space="preserve">Schedule 1 item </w:t>
      </w:r>
      <w:r>
        <w:t>12</w:t>
      </w:r>
      <w:r w:rsidRPr="00BE41AF">
        <w:t xml:space="preserve"> of the </w:t>
      </w:r>
      <w:r w:rsidRPr="007D520B">
        <w:rPr>
          <w:i/>
          <w:iCs/>
          <w:color w:val="000000" w:themeColor="text1"/>
        </w:rPr>
        <w:t>Health Insurance Legislation Amendment (Telehealth Clinical Support Services) Determination 2021</w:t>
      </w:r>
      <w:r w:rsidRPr="00BE41AF">
        <w:t xml:space="preserve"> </w:t>
      </w:r>
      <w:r w:rsidRPr="00224452">
        <w:t>instructs to omit</w:t>
      </w:r>
      <w:r>
        <w:t xml:space="preserve"> </w:t>
      </w:r>
      <w:r w:rsidRPr="00BE41AF">
        <w:t>“</w:t>
      </w:r>
      <w:r w:rsidRPr="007D520B">
        <w:t>, 287, 371 and 372</w:t>
      </w:r>
      <w:r w:rsidRPr="00BE41AF">
        <w:t>”</w:t>
      </w:r>
      <w:r>
        <w:t xml:space="preserve"> </w:t>
      </w:r>
      <w:r w:rsidRPr="00BE41AF">
        <w:t xml:space="preserve">and substitute </w:t>
      </w:r>
      <w:r w:rsidRPr="007D520B">
        <w:t>“and 287”</w:t>
      </w:r>
      <w:r w:rsidRPr="00BE41AF">
        <w:t xml:space="preserve"> in </w:t>
      </w:r>
      <w:r>
        <w:t>s</w:t>
      </w:r>
      <w:r w:rsidRPr="007D520B">
        <w:t>ubparagraph</w:t>
      </w:r>
      <w:r>
        <w:t>s</w:t>
      </w:r>
      <w:r w:rsidRPr="007D520B">
        <w:t xml:space="preserve"> 1.9.4(2)(a)(i</w:t>
      </w:r>
      <w:r>
        <w:t>i</w:t>
      </w:r>
      <w:r w:rsidRPr="007D520B">
        <w:t>) and 1.9.4(2)(b)</w:t>
      </w:r>
      <w:r>
        <w:t xml:space="preserve"> </w:t>
      </w:r>
      <w:r w:rsidRPr="007D520B">
        <w:t>of Schedule</w:t>
      </w:r>
      <w:r>
        <w:t> </w:t>
      </w:r>
      <w:r w:rsidRPr="007D520B">
        <w:t>1</w:t>
      </w:r>
      <w:r>
        <w:t>.</w:t>
      </w:r>
    </w:p>
    <w:p w14:paraId="4F3DD28B" w14:textId="77777777" w:rsidR="00652D52" w:rsidRDefault="00652D52" w:rsidP="00652D52">
      <w:pPr>
        <w:spacing w:after="240"/>
      </w:pPr>
      <w:r w:rsidRPr="00BE41AF">
        <w:lastRenderedPageBreak/>
        <w:t>The text “</w:t>
      </w:r>
      <w:r w:rsidRPr="007D520B">
        <w:t>, 287, 371 and 372</w:t>
      </w:r>
      <w:r w:rsidRPr="00BE41AF">
        <w:t xml:space="preserve">” does not appear in </w:t>
      </w:r>
      <w:r>
        <w:t>s</w:t>
      </w:r>
      <w:r w:rsidRPr="007D520B">
        <w:t>ubparagraph 1.9.4(2)(a)(ii)</w:t>
      </w:r>
      <w:r>
        <w:t xml:space="preserve"> </w:t>
      </w:r>
      <w:r w:rsidRPr="007D520B">
        <w:t>of Schedule</w:t>
      </w:r>
      <w:r>
        <w:t> </w:t>
      </w:r>
      <w:r w:rsidRPr="007D520B">
        <w:t>1</w:t>
      </w:r>
      <w:r w:rsidRPr="00BE41AF">
        <w:t>. However, the text does appear</w:t>
      </w:r>
      <w:r>
        <w:t xml:space="preserve"> </w:t>
      </w:r>
      <w:r w:rsidRPr="00BE41AF">
        <w:t xml:space="preserve">in </w:t>
      </w:r>
      <w:r>
        <w:t>s</w:t>
      </w:r>
      <w:r w:rsidRPr="007D520B">
        <w:t>ubparagraph 1.9.4(2)(a)(i) of Schedule</w:t>
      </w:r>
      <w:r>
        <w:t> </w:t>
      </w:r>
      <w:r w:rsidRPr="007D520B">
        <w:t>1</w:t>
      </w:r>
      <w:r w:rsidRPr="00BE41AF">
        <w:t>.</w:t>
      </w:r>
    </w:p>
    <w:p w14:paraId="11C30AEC" w14:textId="77777777" w:rsidR="00652D52" w:rsidRDefault="00652D52" w:rsidP="00652D52">
      <w:r w:rsidRPr="00BE41AF">
        <w:t>This compilation was editorially changed to omit “</w:t>
      </w:r>
      <w:r w:rsidRPr="007D520B">
        <w:t>, 287, 371 and 372</w:t>
      </w:r>
      <w:r w:rsidRPr="00BE41AF">
        <w:t xml:space="preserve">” and substitute </w:t>
      </w:r>
      <w:r w:rsidRPr="007D520B">
        <w:t>“and 287”</w:t>
      </w:r>
      <w:r w:rsidRPr="00BE41AF">
        <w:t xml:space="preserve"> in </w:t>
      </w:r>
      <w:r>
        <w:t>s</w:t>
      </w:r>
      <w:r w:rsidRPr="007D520B">
        <w:t>ubparagraph 1.9.4(2)(a)(i) of Schedule</w:t>
      </w:r>
      <w:r>
        <w:t> </w:t>
      </w:r>
      <w:r w:rsidRPr="007D520B">
        <w:t>1</w:t>
      </w:r>
      <w:r w:rsidRPr="00BE41AF">
        <w:t xml:space="preserve"> to give effect to the misdescribed amendment as intended.</w:t>
      </w:r>
    </w:p>
    <w:p w14:paraId="0286ACD8" w14:textId="77777777" w:rsidR="009C54E2" w:rsidRPr="004C7422" w:rsidRDefault="009C54E2" w:rsidP="009C54E2">
      <w:pPr>
        <w:pStyle w:val="Head2"/>
        <w:keepLines/>
      </w:pPr>
      <w:r w:rsidRPr="00F12767">
        <w:t>Broadcasting Services Act 1992</w:t>
      </w:r>
      <w:r w:rsidRPr="004C7422">
        <w:t>, Compilation No. </w:t>
      </w:r>
      <w:r>
        <w:t>102</w:t>
      </w:r>
      <w:r w:rsidRPr="004C7422">
        <w:t xml:space="preserve">, Registration Date: </w:t>
      </w:r>
      <w:r>
        <w:t>8</w:t>
      </w:r>
      <w:r w:rsidRPr="004C7422">
        <w:t> </w:t>
      </w:r>
      <w:r>
        <w:t xml:space="preserve">February </w:t>
      </w:r>
      <w:r w:rsidRPr="004C7422">
        <w:t>202</w:t>
      </w:r>
      <w:r>
        <w:t>2</w:t>
      </w:r>
      <w:r w:rsidRPr="004C7422">
        <w:t xml:space="preserve"> [</w:t>
      </w:r>
      <w:r w:rsidRPr="009C54E2">
        <w:t>C2022C00058</w:t>
      </w:r>
      <w:r w:rsidRPr="004C7422">
        <w:t>]</w:t>
      </w:r>
    </w:p>
    <w:p w14:paraId="03A19B49" w14:textId="77777777" w:rsidR="009C54E2" w:rsidRPr="00F12767" w:rsidRDefault="009C54E2" w:rsidP="009C54E2">
      <w:pPr>
        <w:spacing w:before="240" w:after="240"/>
        <w:rPr>
          <w:b/>
          <w:sz w:val="24"/>
          <w:szCs w:val="24"/>
        </w:rPr>
      </w:pPr>
      <w:r>
        <w:rPr>
          <w:b/>
          <w:sz w:val="24"/>
          <w:szCs w:val="24"/>
        </w:rPr>
        <w:t>Subsection 4</w:t>
      </w:r>
      <w:r w:rsidRPr="00F12767">
        <w:rPr>
          <w:b/>
          <w:sz w:val="24"/>
          <w:szCs w:val="24"/>
        </w:rPr>
        <w:t>(1)</w:t>
      </w:r>
    </w:p>
    <w:p w14:paraId="69CEF791" w14:textId="77777777" w:rsidR="009C54E2" w:rsidRPr="00F12767" w:rsidRDefault="009C54E2" w:rsidP="009C54E2">
      <w:pPr>
        <w:spacing w:after="240"/>
        <w:rPr>
          <w:b/>
        </w:rPr>
      </w:pPr>
      <w:r w:rsidRPr="00F12767">
        <w:rPr>
          <w:b/>
        </w:rPr>
        <w:t>Kind of editorial change</w:t>
      </w:r>
    </w:p>
    <w:p w14:paraId="43FC616A" w14:textId="77777777" w:rsidR="009C54E2" w:rsidRPr="00F12767" w:rsidRDefault="009C54E2" w:rsidP="009C54E2">
      <w:pPr>
        <w:spacing w:after="240"/>
      </w:pPr>
      <w:r w:rsidRPr="00F12767">
        <w:t>Give effect to the misdescribed amendment as intended</w:t>
      </w:r>
    </w:p>
    <w:p w14:paraId="4431F1B4" w14:textId="77777777" w:rsidR="009C54E2" w:rsidRPr="00F12767" w:rsidRDefault="009C54E2" w:rsidP="009C54E2">
      <w:pPr>
        <w:spacing w:after="240"/>
        <w:rPr>
          <w:b/>
        </w:rPr>
      </w:pPr>
      <w:r w:rsidRPr="00F12767">
        <w:rPr>
          <w:b/>
        </w:rPr>
        <w:t>Details of editorial change</w:t>
      </w:r>
    </w:p>
    <w:p w14:paraId="4B126A32" w14:textId="77777777" w:rsidR="009C54E2" w:rsidRPr="00F12767" w:rsidRDefault="009C54E2" w:rsidP="009C54E2">
      <w:pPr>
        <w:spacing w:after="240"/>
      </w:pPr>
      <w:r>
        <w:t>Schedule 2</w:t>
      </w:r>
      <w:r w:rsidRPr="00F12767">
        <w:t xml:space="preserve"> </w:t>
      </w:r>
      <w:r>
        <w:t>item 5</w:t>
      </w:r>
      <w:r w:rsidRPr="00F12767">
        <w:t xml:space="preserve"> of the </w:t>
      </w:r>
      <w:r w:rsidRPr="00F12767">
        <w:rPr>
          <w:i/>
        </w:rPr>
        <w:t>Online Safety (Transitional Provisions and Consequential Amendments) Act 2021</w:t>
      </w:r>
      <w:r w:rsidRPr="00F12767">
        <w:t xml:space="preserve"> instructs to omit “, internet services” from </w:t>
      </w:r>
      <w:r>
        <w:t>subsection 4</w:t>
      </w:r>
      <w:r w:rsidRPr="00F12767">
        <w:t>(1).</w:t>
      </w:r>
    </w:p>
    <w:p w14:paraId="1C80D7E8" w14:textId="77777777" w:rsidR="009C54E2" w:rsidRPr="00F12767" w:rsidRDefault="009C54E2" w:rsidP="009C54E2">
      <w:pPr>
        <w:spacing w:after="240"/>
      </w:pPr>
      <w:r w:rsidRPr="00F12767">
        <w:t xml:space="preserve">The text “, internet services” appears twice in </w:t>
      </w:r>
      <w:r>
        <w:t>subsection 4</w:t>
      </w:r>
      <w:r w:rsidRPr="00F12767">
        <w:t>(1).</w:t>
      </w:r>
    </w:p>
    <w:p w14:paraId="15E7ADA9" w14:textId="77777777" w:rsidR="009C54E2" w:rsidRPr="00F12767" w:rsidRDefault="009C54E2" w:rsidP="009C54E2">
      <w:pPr>
        <w:spacing w:after="240"/>
      </w:pPr>
      <w:r w:rsidRPr="00F12767">
        <w:t xml:space="preserve">This compilation was editorially changed to omit “, internet services” (wherever occurring) from </w:t>
      </w:r>
      <w:r>
        <w:t>subsection 4</w:t>
      </w:r>
      <w:r w:rsidRPr="00F12767">
        <w:t>(1) to give effect to the misdescribed amendment as intended.</w:t>
      </w:r>
    </w:p>
    <w:p w14:paraId="73FDDFB8" w14:textId="77777777" w:rsidR="009C54E2" w:rsidRPr="00F12767" w:rsidRDefault="009C54E2" w:rsidP="009C54E2">
      <w:pPr>
        <w:spacing w:after="240"/>
        <w:rPr>
          <w:b/>
          <w:sz w:val="24"/>
          <w:szCs w:val="24"/>
        </w:rPr>
      </w:pPr>
      <w:r>
        <w:rPr>
          <w:b/>
          <w:sz w:val="24"/>
          <w:szCs w:val="24"/>
        </w:rPr>
        <w:t>Section 1</w:t>
      </w:r>
      <w:r w:rsidRPr="00F12767">
        <w:rPr>
          <w:b/>
          <w:sz w:val="24"/>
          <w:szCs w:val="24"/>
        </w:rPr>
        <w:t>77</w:t>
      </w:r>
    </w:p>
    <w:p w14:paraId="6D7C7FF1" w14:textId="77777777" w:rsidR="009C54E2" w:rsidRPr="00F12767" w:rsidRDefault="009C54E2" w:rsidP="009C54E2">
      <w:pPr>
        <w:spacing w:after="240"/>
        <w:rPr>
          <w:b/>
        </w:rPr>
      </w:pPr>
      <w:r w:rsidRPr="00F12767">
        <w:rPr>
          <w:b/>
        </w:rPr>
        <w:t>Kind of editorial change</w:t>
      </w:r>
    </w:p>
    <w:p w14:paraId="5C45222E" w14:textId="77777777" w:rsidR="009C54E2" w:rsidRPr="00F12767" w:rsidRDefault="009C54E2" w:rsidP="009C54E2">
      <w:pPr>
        <w:spacing w:after="240"/>
      </w:pPr>
      <w:r w:rsidRPr="00F12767">
        <w:t>Removal of redundant text</w:t>
      </w:r>
    </w:p>
    <w:p w14:paraId="633D32A0" w14:textId="77777777" w:rsidR="009C54E2" w:rsidRPr="00F12767" w:rsidRDefault="009C54E2" w:rsidP="009C54E2">
      <w:pPr>
        <w:spacing w:after="240"/>
        <w:rPr>
          <w:b/>
        </w:rPr>
      </w:pPr>
      <w:r w:rsidRPr="00F12767">
        <w:rPr>
          <w:b/>
        </w:rPr>
        <w:t>Details of editorial change</w:t>
      </w:r>
    </w:p>
    <w:p w14:paraId="3DCBFDE4" w14:textId="77777777" w:rsidR="009C54E2" w:rsidRPr="00F12767" w:rsidRDefault="009C54E2" w:rsidP="009C54E2">
      <w:pPr>
        <w:spacing w:after="240"/>
      </w:pPr>
      <w:r>
        <w:t>Schedule 2</w:t>
      </w:r>
      <w:r w:rsidRPr="00F12767">
        <w:t xml:space="preserve"> </w:t>
      </w:r>
      <w:r>
        <w:t>item 2</w:t>
      </w:r>
      <w:r w:rsidRPr="00F12767">
        <w:t xml:space="preserve">7 of the </w:t>
      </w:r>
      <w:r w:rsidRPr="00F12767">
        <w:rPr>
          <w:i/>
        </w:rPr>
        <w:t>Online Safety (Transitional Provisions and Consequential Amendments) Act 2021</w:t>
      </w:r>
      <w:r w:rsidRPr="00F12767">
        <w:t xml:space="preserve"> instructs to repeal </w:t>
      </w:r>
      <w:r>
        <w:t>subsection 1</w:t>
      </w:r>
      <w:r w:rsidRPr="00F12767">
        <w:t>77(2).</w:t>
      </w:r>
    </w:p>
    <w:p w14:paraId="55D7DE88" w14:textId="77777777" w:rsidR="009C54E2" w:rsidRPr="00F12767" w:rsidRDefault="009C54E2" w:rsidP="009C54E2">
      <w:pPr>
        <w:spacing w:after="240"/>
      </w:pPr>
      <w:r>
        <w:t>Section 1</w:t>
      </w:r>
      <w:r w:rsidRPr="00F12767">
        <w:t>77 appears as follows:</w:t>
      </w:r>
    </w:p>
    <w:p w14:paraId="5580E4EA" w14:textId="77777777" w:rsidR="009C54E2" w:rsidRPr="00F12767" w:rsidRDefault="009C54E2" w:rsidP="009C54E2">
      <w:pPr>
        <w:pStyle w:val="ActHead5"/>
      </w:pPr>
      <w:bookmarkStart w:id="56" w:name="_Toc95143236"/>
      <w:r w:rsidRPr="00D8175F">
        <w:rPr>
          <w:rStyle w:val="CharSectno"/>
        </w:rPr>
        <w:t>177</w:t>
      </w:r>
      <w:r w:rsidRPr="00F12767">
        <w:t xml:space="preserve">  Production of documents for inspection</w:t>
      </w:r>
      <w:bookmarkEnd w:id="56"/>
    </w:p>
    <w:p w14:paraId="4CDAD939" w14:textId="77777777" w:rsidR="009C54E2" w:rsidRPr="00F12767" w:rsidRDefault="009C54E2" w:rsidP="009C54E2">
      <w:pPr>
        <w:pStyle w:val="subsection"/>
        <w:keepNext/>
      </w:pPr>
      <w:r w:rsidRPr="00F12767">
        <w:tab/>
        <w:t>(1)</w:t>
      </w:r>
      <w:r w:rsidRPr="00F12767">
        <w:tab/>
        <w:t>The ACMA may, by notice in writing given to a person, require the person:</w:t>
      </w:r>
    </w:p>
    <w:p w14:paraId="02CC2EFC" w14:textId="77777777" w:rsidR="009C54E2" w:rsidRPr="00F12767" w:rsidRDefault="009C54E2" w:rsidP="009C54E2">
      <w:pPr>
        <w:pStyle w:val="paragraph"/>
      </w:pPr>
      <w:r w:rsidRPr="00F12767">
        <w:tab/>
        <w:t>(a)</w:t>
      </w:r>
      <w:r w:rsidRPr="00F12767">
        <w:tab/>
        <w:t>to make available for inspection by a member of the staff of the ACMA any documents in the possession of the person that may contain information relevant to the subject matter of an investigation by the ACMA; and</w:t>
      </w:r>
    </w:p>
    <w:p w14:paraId="6E3333C3" w14:textId="77777777" w:rsidR="009C54E2" w:rsidRPr="00F12767" w:rsidRDefault="009C54E2" w:rsidP="009C54E2">
      <w:pPr>
        <w:pStyle w:val="paragraph"/>
      </w:pPr>
      <w:r w:rsidRPr="00F12767">
        <w:tab/>
        <w:t>(b)</w:t>
      </w:r>
      <w:r w:rsidRPr="00F12767">
        <w:tab/>
        <w:t>to permit that member to make copies of any such documents.</w:t>
      </w:r>
    </w:p>
    <w:p w14:paraId="3D55C537" w14:textId="77777777" w:rsidR="009C54E2" w:rsidRPr="00F12767" w:rsidRDefault="009C54E2" w:rsidP="009C54E2">
      <w:pPr>
        <w:spacing w:before="240" w:after="240"/>
      </w:pPr>
      <w:r w:rsidRPr="00F12767">
        <w:t xml:space="preserve">This compilation was editorially changed to omit “(1)” from </w:t>
      </w:r>
      <w:r>
        <w:t>section 1</w:t>
      </w:r>
      <w:r w:rsidRPr="00F12767">
        <w:t>77 to remove the redundant text and bring it into line with legislative drafting practice.</w:t>
      </w:r>
    </w:p>
    <w:p w14:paraId="1E7BA5D3" w14:textId="77777777" w:rsidR="009C54E2" w:rsidRPr="00F12767" w:rsidRDefault="009C54E2" w:rsidP="009E2831">
      <w:pPr>
        <w:keepNext/>
        <w:keepLines/>
        <w:spacing w:after="240"/>
        <w:rPr>
          <w:b/>
          <w:sz w:val="24"/>
          <w:szCs w:val="24"/>
        </w:rPr>
      </w:pPr>
      <w:r>
        <w:rPr>
          <w:b/>
          <w:sz w:val="24"/>
          <w:szCs w:val="24"/>
        </w:rPr>
        <w:lastRenderedPageBreak/>
        <w:t>Clause 2</w:t>
      </w:r>
      <w:r w:rsidRPr="00F12767">
        <w:rPr>
          <w:b/>
          <w:sz w:val="24"/>
          <w:szCs w:val="24"/>
        </w:rPr>
        <w:t xml:space="preserve"> of </w:t>
      </w:r>
      <w:r>
        <w:rPr>
          <w:b/>
          <w:sz w:val="24"/>
          <w:szCs w:val="24"/>
        </w:rPr>
        <w:t>Schedule 7</w:t>
      </w:r>
      <w:r w:rsidRPr="00F12767">
        <w:rPr>
          <w:b/>
          <w:sz w:val="24"/>
          <w:szCs w:val="24"/>
        </w:rPr>
        <w:t xml:space="preserve"> (definition of </w:t>
      </w:r>
      <w:r w:rsidRPr="00F12767">
        <w:rPr>
          <w:b/>
          <w:i/>
          <w:sz w:val="24"/>
          <w:szCs w:val="24"/>
        </w:rPr>
        <w:t>adult chat service</w:t>
      </w:r>
      <w:r w:rsidRPr="00F12767">
        <w:rPr>
          <w:b/>
          <w:sz w:val="24"/>
          <w:szCs w:val="24"/>
        </w:rPr>
        <w:t xml:space="preserve">, </w:t>
      </w:r>
      <w:r>
        <w:rPr>
          <w:b/>
          <w:sz w:val="24"/>
          <w:szCs w:val="24"/>
        </w:rPr>
        <w:t>paragraph (</w:t>
      </w:r>
      <w:r w:rsidRPr="00F12767">
        <w:rPr>
          <w:b/>
          <w:sz w:val="24"/>
          <w:szCs w:val="24"/>
        </w:rPr>
        <w:t xml:space="preserve">a) of the definitions of </w:t>
      </w:r>
      <w:r w:rsidRPr="00F12767">
        <w:rPr>
          <w:b/>
          <w:i/>
          <w:sz w:val="24"/>
          <w:szCs w:val="24"/>
        </w:rPr>
        <w:t>exempt internet directory service</w:t>
      </w:r>
      <w:r w:rsidRPr="00F12767">
        <w:rPr>
          <w:b/>
          <w:sz w:val="24"/>
          <w:szCs w:val="24"/>
        </w:rPr>
        <w:t xml:space="preserve"> and </w:t>
      </w:r>
      <w:r w:rsidRPr="00F12767">
        <w:rPr>
          <w:b/>
          <w:i/>
          <w:sz w:val="24"/>
          <w:szCs w:val="24"/>
        </w:rPr>
        <w:t>exempt internet search engine service</w:t>
      </w:r>
      <w:r w:rsidRPr="00F12767">
        <w:rPr>
          <w:b/>
          <w:sz w:val="24"/>
          <w:szCs w:val="24"/>
        </w:rPr>
        <w:t xml:space="preserve"> and </w:t>
      </w:r>
      <w:r>
        <w:rPr>
          <w:b/>
          <w:sz w:val="24"/>
          <w:szCs w:val="24"/>
        </w:rPr>
        <w:t>paragraph (</w:t>
      </w:r>
      <w:r w:rsidRPr="00F12767">
        <w:rPr>
          <w:b/>
          <w:sz w:val="24"/>
          <w:szCs w:val="24"/>
        </w:rPr>
        <w:t xml:space="preserve">b) of the definition of </w:t>
      </w:r>
      <w:r w:rsidRPr="00F12767">
        <w:rPr>
          <w:b/>
          <w:i/>
          <w:sz w:val="24"/>
          <w:szCs w:val="24"/>
        </w:rPr>
        <w:t>exempt point</w:t>
      </w:r>
      <w:r>
        <w:rPr>
          <w:b/>
          <w:i/>
          <w:sz w:val="24"/>
          <w:szCs w:val="24"/>
        </w:rPr>
        <w:noBreakHyphen/>
      </w:r>
      <w:r w:rsidRPr="00F12767">
        <w:rPr>
          <w:b/>
          <w:i/>
          <w:sz w:val="24"/>
          <w:szCs w:val="24"/>
        </w:rPr>
        <w:t>to</w:t>
      </w:r>
      <w:r>
        <w:rPr>
          <w:b/>
          <w:i/>
          <w:sz w:val="24"/>
          <w:szCs w:val="24"/>
        </w:rPr>
        <w:noBreakHyphen/>
      </w:r>
      <w:r w:rsidRPr="00F12767">
        <w:rPr>
          <w:b/>
          <w:i/>
          <w:sz w:val="24"/>
          <w:szCs w:val="24"/>
        </w:rPr>
        <w:t>point content service</w:t>
      </w:r>
      <w:r w:rsidRPr="00F12767">
        <w:rPr>
          <w:b/>
          <w:sz w:val="24"/>
          <w:szCs w:val="24"/>
        </w:rPr>
        <w:t>)</w:t>
      </w:r>
    </w:p>
    <w:p w14:paraId="08955723" w14:textId="77777777" w:rsidR="009C54E2" w:rsidRPr="00F12767" w:rsidRDefault="009C54E2" w:rsidP="009E2831">
      <w:pPr>
        <w:keepNext/>
        <w:keepLines/>
        <w:spacing w:after="240"/>
        <w:rPr>
          <w:b/>
        </w:rPr>
      </w:pPr>
      <w:r w:rsidRPr="00F12767">
        <w:rPr>
          <w:b/>
        </w:rPr>
        <w:t>Kind of editorial change</w:t>
      </w:r>
    </w:p>
    <w:p w14:paraId="643C9821" w14:textId="77777777" w:rsidR="009C54E2" w:rsidRPr="00F12767" w:rsidRDefault="009C54E2" w:rsidP="009E2831">
      <w:pPr>
        <w:keepNext/>
        <w:keepLines/>
        <w:spacing w:after="240"/>
      </w:pPr>
      <w:r w:rsidRPr="00F12767">
        <w:t>Correct typographical errors</w:t>
      </w:r>
    </w:p>
    <w:p w14:paraId="03A50F98" w14:textId="77777777" w:rsidR="009C54E2" w:rsidRPr="00F12767" w:rsidRDefault="009C54E2" w:rsidP="009E2831">
      <w:pPr>
        <w:keepNext/>
        <w:keepLines/>
        <w:spacing w:after="240"/>
        <w:rPr>
          <w:b/>
        </w:rPr>
      </w:pPr>
      <w:r w:rsidRPr="00F12767">
        <w:rPr>
          <w:b/>
        </w:rPr>
        <w:t>Details of editorial change</w:t>
      </w:r>
    </w:p>
    <w:p w14:paraId="6E53F961" w14:textId="77777777" w:rsidR="009C54E2" w:rsidRPr="00F12767" w:rsidRDefault="009C54E2" w:rsidP="009C54E2">
      <w:pPr>
        <w:spacing w:after="240"/>
      </w:pPr>
      <w:r>
        <w:t>Schedule 2</w:t>
      </w:r>
      <w:r w:rsidRPr="00F12767">
        <w:t xml:space="preserve"> </w:t>
      </w:r>
      <w:r>
        <w:t>items 3</w:t>
      </w:r>
      <w:r w:rsidRPr="00F12767">
        <w:t xml:space="preserve">7 and 45 to 47 of the </w:t>
      </w:r>
      <w:r w:rsidRPr="00F12767">
        <w:rPr>
          <w:i/>
        </w:rPr>
        <w:t>Online Safety (Transitional Provisions and Consequential Amendments) Act 2021</w:t>
      </w:r>
      <w:r w:rsidRPr="00F12767">
        <w:t xml:space="preserve"> </w:t>
      </w:r>
      <w:bookmarkStart w:id="57" w:name="_Hlk94166768"/>
      <w:r w:rsidRPr="00F12767">
        <w:t>instruct to omit and substitute words</w:t>
      </w:r>
      <w:bookmarkEnd w:id="57"/>
      <w:r w:rsidRPr="00F12767">
        <w:t xml:space="preserve"> in the definition of </w:t>
      </w:r>
      <w:r w:rsidRPr="00F12767">
        <w:rPr>
          <w:b/>
          <w:i/>
        </w:rPr>
        <w:t>adult chat service</w:t>
      </w:r>
      <w:r w:rsidRPr="00F12767">
        <w:t xml:space="preserve">, </w:t>
      </w:r>
      <w:r>
        <w:t>paragraph (</w:t>
      </w:r>
      <w:r w:rsidRPr="00F12767">
        <w:t xml:space="preserve">a) of the definitions of </w:t>
      </w:r>
      <w:r w:rsidRPr="00F12767">
        <w:rPr>
          <w:b/>
          <w:i/>
        </w:rPr>
        <w:t>exempt internet directory service</w:t>
      </w:r>
      <w:r w:rsidRPr="00F12767">
        <w:t xml:space="preserve"> and </w:t>
      </w:r>
      <w:r w:rsidRPr="00F12767">
        <w:rPr>
          <w:b/>
          <w:i/>
        </w:rPr>
        <w:t>exempt internet search engine service</w:t>
      </w:r>
      <w:r w:rsidRPr="00F12767">
        <w:t xml:space="preserve"> and </w:t>
      </w:r>
      <w:r>
        <w:t>paragraph (</w:t>
      </w:r>
      <w:r w:rsidRPr="00F12767">
        <w:t xml:space="preserve">b) of the definition of </w:t>
      </w:r>
      <w:r w:rsidRPr="00F12767">
        <w:rPr>
          <w:b/>
          <w:i/>
        </w:rPr>
        <w:t>exempt point</w:t>
      </w:r>
      <w:r>
        <w:rPr>
          <w:b/>
          <w:i/>
        </w:rPr>
        <w:noBreakHyphen/>
      </w:r>
      <w:r w:rsidRPr="00F12767">
        <w:rPr>
          <w:b/>
          <w:i/>
        </w:rPr>
        <w:t>to</w:t>
      </w:r>
      <w:r>
        <w:rPr>
          <w:b/>
          <w:i/>
        </w:rPr>
        <w:noBreakHyphen/>
      </w:r>
      <w:r w:rsidRPr="00F12767">
        <w:rPr>
          <w:b/>
          <w:i/>
        </w:rPr>
        <w:t>point content service</w:t>
      </w:r>
      <w:r w:rsidRPr="00F12767">
        <w:t xml:space="preserve"> in </w:t>
      </w:r>
      <w:r>
        <w:t>clause 2</w:t>
      </w:r>
      <w:r w:rsidRPr="00F12767">
        <w:t xml:space="preserve"> of </w:t>
      </w:r>
      <w:r>
        <w:t>Schedule 7</w:t>
      </w:r>
      <w:r w:rsidRPr="00F12767">
        <w:t>.</w:t>
      </w:r>
    </w:p>
    <w:p w14:paraId="2693032A" w14:textId="77777777" w:rsidR="009C54E2" w:rsidRPr="00F12767" w:rsidRDefault="009C54E2" w:rsidP="009C54E2">
      <w:pPr>
        <w:spacing w:after="240"/>
      </w:pPr>
      <w:r w:rsidRPr="00F12767">
        <w:t>The newly substituted words include the phrase “</w:t>
      </w:r>
      <w:r>
        <w:t>paragraph 1</w:t>
      </w:r>
      <w:r w:rsidRPr="00F12767">
        <w:t xml:space="preserve">07(1)(a), (b), (c), (d) or (e) of </w:t>
      </w:r>
      <w:r w:rsidRPr="00F12767">
        <w:rPr>
          <w:i/>
        </w:rPr>
        <w:t>Online Safety Act 2021</w:t>
      </w:r>
      <w:r w:rsidRPr="00F12767">
        <w:t>”.</w:t>
      </w:r>
    </w:p>
    <w:p w14:paraId="70ED1EB9" w14:textId="77777777" w:rsidR="009C54E2" w:rsidRPr="00F12767" w:rsidRDefault="009C54E2" w:rsidP="009C54E2">
      <w:r w:rsidRPr="00F12767">
        <w:t>This compilation was editorially changed to insert “the” before “</w:t>
      </w:r>
      <w:r w:rsidRPr="00F12767">
        <w:rPr>
          <w:i/>
        </w:rPr>
        <w:t>Online Safety Act 2021</w:t>
      </w:r>
      <w:r w:rsidRPr="00F12767">
        <w:t xml:space="preserve">” in the definition of </w:t>
      </w:r>
      <w:r w:rsidRPr="00F12767">
        <w:rPr>
          <w:b/>
          <w:i/>
        </w:rPr>
        <w:t>adult chat service</w:t>
      </w:r>
      <w:r w:rsidRPr="00F12767">
        <w:t xml:space="preserve">, </w:t>
      </w:r>
      <w:r>
        <w:t>paragraph (</w:t>
      </w:r>
      <w:r w:rsidRPr="00F12767">
        <w:t xml:space="preserve">a) of the definitions of </w:t>
      </w:r>
      <w:r w:rsidRPr="00F12767">
        <w:rPr>
          <w:b/>
          <w:i/>
        </w:rPr>
        <w:t>exempt internet directory service</w:t>
      </w:r>
      <w:r w:rsidRPr="00F12767">
        <w:t xml:space="preserve"> and </w:t>
      </w:r>
      <w:r w:rsidRPr="00F12767">
        <w:rPr>
          <w:b/>
          <w:i/>
        </w:rPr>
        <w:t>exempt internet search engine service</w:t>
      </w:r>
      <w:r w:rsidRPr="00F12767">
        <w:t xml:space="preserve"> and </w:t>
      </w:r>
      <w:r>
        <w:t>paragraph (</w:t>
      </w:r>
      <w:r w:rsidRPr="00F12767">
        <w:t xml:space="preserve">b) of the definition of </w:t>
      </w:r>
      <w:r w:rsidRPr="00F12767">
        <w:rPr>
          <w:b/>
          <w:i/>
        </w:rPr>
        <w:t>exempt point</w:t>
      </w:r>
      <w:r>
        <w:rPr>
          <w:b/>
          <w:i/>
        </w:rPr>
        <w:noBreakHyphen/>
      </w:r>
      <w:r w:rsidRPr="00F12767">
        <w:rPr>
          <w:b/>
          <w:i/>
        </w:rPr>
        <w:t>to</w:t>
      </w:r>
      <w:r>
        <w:rPr>
          <w:b/>
          <w:i/>
        </w:rPr>
        <w:noBreakHyphen/>
      </w:r>
      <w:r w:rsidRPr="00F12767">
        <w:rPr>
          <w:b/>
          <w:i/>
        </w:rPr>
        <w:t>point content service</w:t>
      </w:r>
      <w:r w:rsidRPr="00F12767">
        <w:t xml:space="preserve"> in </w:t>
      </w:r>
      <w:r>
        <w:t>clause 2</w:t>
      </w:r>
      <w:r w:rsidRPr="00F12767">
        <w:t xml:space="preserve"> of </w:t>
      </w:r>
      <w:r>
        <w:t>Schedule 7</w:t>
      </w:r>
      <w:r w:rsidRPr="00F12767">
        <w:t xml:space="preserve"> to correct the typographical errors.</w:t>
      </w:r>
    </w:p>
    <w:p w14:paraId="53C08F73" w14:textId="77777777" w:rsidR="008A25D4" w:rsidRPr="004C7422" w:rsidRDefault="008A25D4" w:rsidP="008C1B29">
      <w:pPr>
        <w:pStyle w:val="Head2"/>
        <w:keepLines/>
      </w:pPr>
      <w:r w:rsidRPr="00FB3C1B">
        <w:t>Norfolk Island Continued Laws Ordinance 2015</w:t>
      </w:r>
      <w:r w:rsidRPr="004C7422">
        <w:t>, Compilation No. </w:t>
      </w:r>
      <w:r>
        <w:t>36</w:t>
      </w:r>
      <w:r w:rsidRPr="004C7422">
        <w:t xml:space="preserve">, Registration Date: </w:t>
      </w:r>
      <w:r>
        <w:t>7</w:t>
      </w:r>
      <w:r w:rsidRPr="004C7422">
        <w:t> </w:t>
      </w:r>
      <w:r>
        <w:t xml:space="preserve">February </w:t>
      </w:r>
      <w:r w:rsidRPr="004C7422">
        <w:t>202</w:t>
      </w:r>
      <w:r>
        <w:t>2</w:t>
      </w:r>
      <w:r w:rsidRPr="004C7422">
        <w:t xml:space="preserve"> [</w:t>
      </w:r>
      <w:r w:rsidRPr="008A25D4">
        <w:t>F2022C00163</w:t>
      </w:r>
      <w:r w:rsidRPr="004C7422">
        <w:t>]</w:t>
      </w:r>
    </w:p>
    <w:p w14:paraId="1D4C0C84" w14:textId="77777777" w:rsidR="008A25D4" w:rsidRPr="00D038BD" w:rsidRDefault="008A25D4" w:rsidP="008C1B29">
      <w:pPr>
        <w:keepNext/>
        <w:keepLines/>
        <w:spacing w:before="240" w:after="240"/>
        <w:rPr>
          <w:b/>
          <w:sz w:val="24"/>
          <w:szCs w:val="24"/>
        </w:rPr>
      </w:pPr>
      <w:r w:rsidRPr="00D038BD">
        <w:rPr>
          <w:b/>
          <w:sz w:val="24"/>
          <w:szCs w:val="24"/>
        </w:rPr>
        <w:t>Item 150A</w:t>
      </w:r>
      <w:r w:rsidRPr="00F214BE">
        <w:rPr>
          <w:b/>
          <w:sz w:val="24"/>
          <w:szCs w:val="24"/>
        </w:rPr>
        <w:t xml:space="preserve"> of Schedule 1</w:t>
      </w:r>
      <w:r w:rsidRPr="00D038BD">
        <w:rPr>
          <w:b/>
          <w:sz w:val="24"/>
          <w:szCs w:val="24"/>
        </w:rPr>
        <w:t xml:space="preserve"> </w:t>
      </w:r>
      <w:r w:rsidRPr="00F214BE">
        <w:rPr>
          <w:b/>
          <w:sz w:val="24"/>
          <w:szCs w:val="24"/>
        </w:rPr>
        <w:t>(first occurring)</w:t>
      </w:r>
    </w:p>
    <w:p w14:paraId="0988E059" w14:textId="77777777" w:rsidR="008A25D4" w:rsidRPr="004549F1" w:rsidRDefault="008A25D4" w:rsidP="008C1B29">
      <w:pPr>
        <w:keepNext/>
        <w:keepLines/>
        <w:spacing w:after="240"/>
        <w:rPr>
          <w:b/>
        </w:rPr>
      </w:pPr>
      <w:r w:rsidRPr="004549F1">
        <w:rPr>
          <w:b/>
        </w:rPr>
        <w:t>Kind of editorial change</w:t>
      </w:r>
    </w:p>
    <w:p w14:paraId="6313793E" w14:textId="77777777" w:rsidR="008A25D4" w:rsidRPr="00315C09" w:rsidRDefault="008A25D4" w:rsidP="008A25D4">
      <w:pPr>
        <w:spacing w:after="240"/>
      </w:pPr>
      <w:r w:rsidRPr="00EF771A">
        <w:t>Renumbering of provisions</w:t>
      </w:r>
    </w:p>
    <w:p w14:paraId="7D1F213A" w14:textId="77777777" w:rsidR="008A25D4" w:rsidRPr="004549F1" w:rsidRDefault="008A25D4" w:rsidP="008A25D4">
      <w:pPr>
        <w:spacing w:after="240"/>
        <w:rPr>
          <w:b/>
        </w:rPr>
      </w:pPr>
      <w:r w:rsidRPr="004549F1">
        <w:rPr>
          <w:b/>
        </w:rPr>
        <w:t>Details of editorial change</w:t>
      </w:r>
    </w:p>
    <w:p w14:paraId="2E4AA8E1" w14:textId="77777777" w:rsidR="008A25D4" w:rsidRDefault="008A25D4" w:rsidP="008A25D4">
      <w:pPr>
        <w:spacing w:after="240"/>
      </w:pPr>
      <w:r w:rsidRPr="00BE41AF">
        <w:t>Schedule 1 item</w:t>
      </w:r>
      <w:r>
        <w:t>s</w:t>
      </w:r>
      <w:r w:rsidRPr="00BE41AF">
        <w:t xml:space="preserve"> </w:t>
      </w:r>
      <w:r>
        <w:t>6 and 7</w:t>
      </w:r>
      <w:r w:rsidRPr="00BE41AF">
        <w:t xml:space="preserve"> of the </w:t>
      </w:r>
      <w:r w:rsidRPr="00703798">
        <w:rPr>
          <w:i/>
          <w:iCs/>
        </w:rPr>
        <w:t>Norfolk Island Continued Laws Ordinance Amendment (Applied Laws and Service Delivery (Queensland) Measures) Rules 2021</w:t>
      </w:r>
      <w:r w:rsidRPr="00BE41AF">
        <w:t xml:space="preserve"> </w:t>
      </w:r>
      <w:r w:rsidRPr="00224452">
        <w:t xml:space="preserve">instruct to </w:t>
      </w:r>
      <w:r>
        <w:t>insert item 150A after item 150 of Schedule 1 and before item 151 of Schedule 1.</w:t>
      </w:r>
    </w:p>
    <w:p w14:paraId="013D8E7E" w14:textId="77777777" w:rsidR="008A25D4" w:rsidRDefault="008A25D4" w:rsidP="008A25D4">
      <w:pPr>
        <w:spacing w:after="240"/>
      </w:pPr>
      <w:r>
        <w:t>The</w:t>
      </w:r>
      <w:r w:rsidRPr="00C13CD2">
        <w:t>s</w:t>
      </w:r>
      <w:r>
        <w:t>e</w:t>
      </w:r>
      <w:r w:rsidRPr="00C13CD2">
        <w:t xml:space="preserve"> </w:t>
      </w:r>
      <w:r>
        <w:t>amendments result</w:t>
      </w:r>
      <w:r w:rsidRPr="00C13CD2">
        <w:t xml:space="preserve"> in two </w:t>
      </w:r>
      <w:r>
        <w:t>item 150As in Schedule 1.</w:t>
      </w:r>
    </w:p>
    <w:p w14:paraId="31902794" w14:textId="77777777" w:rsidR="008A25D4" w:rsidRDefault="008A25D4" w:rsidP="008A25D4">
      <w:r>
        <w:t>This compilation was editorially changed by renumbering the first occurring item 150A of Schedule 1 as item 150AA.</w:t>
      </w:r>
    </w:p>
    <w:p w14:paraId="024B2E44" w14:textId="77777777" w:rsidR="00563AFC" w:rsidRPr="004C7422" w:rsidRDefault="00563AFC" w:rsidP="009E2831">
      <w:pPr>
        <w:pStyle w:val="Head2"/>
        <w:keepLines/>
      </w:pPr>
      <w:r w:rsidRPr="00E321DA">
        <w:lastRenderedPageBreak/>
        <w:t>Private Health Insurance (Health Insurance Business) Rules 2018</w:t>
      </w:r>
      <w:r w:rsidRPr="004C7422">
        <w:t>, Compilation No. </w:t>
      </w:r>
      <w:r>
        <w:t>8</w:t>
      </w:r>
      <w:r w:rsidRPr="004C7422">
        <w:t xml:space="preserve">, Registration Date: </w:t>
      </w:r>
      <w:r>
        <w:t>7</w:t>
      </w:r>
      <w:r w:rsidRPr="004C7422">
        <w:t> </w:t>
      </w:r>
      <w:r>
        <w:t xml:space="preserve">February </w:t>
      </w:r>
      <w:r w:rsidRPr="004C7422">
        <w:t>202</w:t>
      </w:r>
      <w:r>
        <w:t>2</w:t>
      </w:r>
      <w:r w:rsidRPr="004C7422">
        <w:t xml:space="preserve"> [</w:t>
      </w:r>
      <w:r w:rsidRPr="00563AFC">
        <w:t>F2022C00165</w:t>
      </w:r>
      <w:r w:rsidRPr="004C7422">
        <w:t>]</w:t>
      </w:r>
    </w:p>
    <w:p w14:paraId="193A88FC" w14:textId="77777777" w:rsidR="00563AFC" w:rsidRPr="004549F1" w:rsidRDefault="00563AFC" w:rsidP="009E2831">
      <w:pPr>
        <w:keepNext/>
        <w:keepLines/>
        <w:spacing w:before="240" w:after="240"/>
        <w:rPr>
          <w:b/>
          <w:sz w:val="24"/>
          <w:szCs w:val="24"/>
        </w:rPr>
      </w:pPr>
      <w:r>
        <w:rPr>
          <w:b/>
          <w:sz w:val="24"/>
          <w:szCs w:val="24"/>
        </w:rPr>
        <w:t>Rule 8</w:t>
      </w:r>
    </w:p>
    <w:p w14:paraId="75A5F610" w14:textId="77777777" w:rsidR="00563AFC" w:rsidRPr="004549F1" w:rsidRDefault="00563AFC" w:rsidP="009E2831">
      <w:pPr>
        <w:keepNext/>
        <w:keepLines/>
        <w:spacing w:after="240"/>
        <w:rPr>
          <w:b/>
        </w:rPr>
      </w:pPr>
      <w:r w:rsidRPr="004549F1">
        <w:rPr>
          <w:b/>
        </w:rPr>
        <w:t>Kind of editorial change</w:t>
      </w:r>
    </w:p>
    <w:p w14:paraId="7ADDBA15" w14:textId="77777777" w:rsidR="00563AFC" w:rsidRPr="00713F0F" w:rsidRDefault="00563AFC" w:rsidP="009E2831">
      <w:pPr>
        <w:keepNext/>
        <w:keepLines/>
        <w:spacing w:after="240"/>
      </w:pPr>
      <w:r>
        <w:t>Give effect to the misdescribed amendment as intended</w:t>
      </w:r>
    </w:p>
    <w:p w14:paraId="2738C060" w14:textId="77777777" w:rsidR="00563AFC" w:rsidRPr="004549F1" w:rsidRDefault="00563AFC" w:rsidP="00563AFC">
      <w:pPr>
        <w:spacing w:after="240"/>
        <w:rPr>
          <w:b/>
        </w:rPr>
      </w:pPr>
      <w:bookmarkStart w:id="58" w:name="_Hlk94797755"/>
      <w:r w:rsidRPr="004549F1">
        <w:rPr>
          <w:b/>
        </w:rPr>
        <w:t>Details of editorial change</w:t>
      </w:r>
    </w:p>
    <w:p w14:paraId="4738E962" w14:textId="77777777" w:rsidR="00563AFC" w:rsidRDefault="00563AFC" w:rsidP="00563AFC">
      <w:pPr>
        <w:spacing w:after="240"/>
      </w:pPr>
      <w:r>
        <w:t xml:space="preserve">Schedule 4 item 1 of the </w:t>
      </w:r>
      <w:r>
        <w:rPr>
          <w:i/>
          <w:iCs/>
        </w:rPr>
        <w:t>Private Health Insurance Legislation Amendment Rules (No. 7) 2021</w:t>
      </w:r>
      <w:r>
        <w:t xml:space="preserve"> provides as follows:</w:t>
      </w:r>
    </w:p>
    <w:p w14:paraId="6D5E2B84" w14:textId="77777777" w:rsidR="00563AFC" w:rsidRPr="00DF7EAC" w:rsidRDefault="00563AFC" w:rsidP="00563AFC">
      <w:pPr>
        <w:pStyle w:val="ItemHead"/>
      </w:pPr>
      <w:r w:rsidRPr="00DF7EAC">
        <w:t>1  Rule 8</w:t>
      </w:r>
    </w:p>
    <w:p w14:paraId="50B85BC4" w14:textId="77777777" w:rsidR="00563AFC" w:rsidRPr="00DF7EAC" w:rsidRDefault="00563AFC" w:rsidP="00563AFC">
      <w:pPr>
        <w:pStyle w:val="Item"/>
      </w:pPr>
      <w:r w:rsidRPr="00DF7EAC">
        <w:t>Omit</w:t>
      </w:r>
    </w:p>
    <w:p w14:paraId="4BA54EEF" w14:textId="77777777" w:rsidR="00563AFC" w:rsidRPr="00DF7EAC" w:rsidRDefault="00563AFC" w:rsidP="00563AFC">
      <w:pPr>
        <w:pStyle w:val="Item"/>
      </w:pPr>
      <w:r w:rsidRPr="00DF7EAC">
        <w:t>“; and</w:t>
      </w:r>
    </w:p>
    <w:p w14:paraId="1FD213C6" w14:textId="77777777" w:rsidR="00563AFC" w:rsidRPr="004C2F46" w:rsidRDefault="00563AFC" w:rsidP="00563AFC">
      <w:pPr>
        <w:pStyle w:val="item0"/>
        <w:shd w:val="clear" w:color="auto" w:fill="FFFFFF"/>
        <w:spacing w:before="80" w:beforeAutospacing="0" w:after="0" w:afterAutospacing="0"/>
        <w:ind w:left="1439" w:hanging="730"/>
        <w:rPr>
          <w:color w:val="000000"/>
          <w:sz w:val="22"/>
        </w:rPr>
      </w:pPr>
      <w:r w:rsidRPr="00DF7EAC">
        <w:rPr>
          <w:color w:val="000000"/>
        </w:rPr>
        <w:t>f)        any treatment which is a service to which an item in the tables of Schedule 5 of the </w:t>
      </w:r>
      <w:r w:rsidRPr="00DF7EAC">
        <w:rPr>
          <w:i/>
          <w:iCs/>
          <w:color w:val="000000"/>
        </w:rPr>
        <w:t>Health Insurance (Section 3C General Medical Services – COVID-19 Telehealth and Telephone Attendances) Determination 2020</w:t>
      </w:r>
      <w:r w:rsidRPr="00DF7EAC">
        <w:rPr>
          <w:color w:val="000000"/>
        </w:rPr>
        <w:t> applies)”.</w:t>
      </w:r>
    </w:p>
    <w:p w14:paraId="594D4A73" w14:textId="77777777" w:rsidR="00563AFC" w:rsidRDefault="00563AFC" w:rsidP="00563AFC">
      <w:pPr>
        <w:spacing w:before="240" w:after="240"/>
      </w:pPr>
      <w:r>
        <w:t>“</w:t>
      </w:r>
      <w:r w:rsidRPr="00D30DEE">
        <w:t>f)</w:t>
      </w:r>
      <w:r>
        <w:t xml:space="preserve"> </w:t>
      </w:r>
      <w:r w:rsidRPr="00D30DEE">
        <w:t xml:space="preserve">any treatment which is a service to which an item in the tables of Schedule 5 of the </w:t>
      </w:r>
      <w:r w:rsidRPr="00080063">
        <w:rPr>
          <w:i/>
        </w:rPr>
        <w:t>Health Insurance (Section 3C General Medical Services – COVID-19 Telehealth and Telephone Attendances) Determination 2020</w:t>
      </w:r>
      <w:r w:rsidRPr="00D30DEE">
        <w:t xml:space="preserve"> applies)</w:t>
      </w:r>
      <w:r>
        <w:t>” does not appear in rule 8. However, “(</w:t>
      </w:r>
      <w:r w:rsidRPr="00080063">
        <w:t>f) any treatment which is a service to which an item in the tables of Schedule 5 of the </w:t>
      </w:r>
      <w:r w:rsidRPr="00080063">
        <w:rPr>
          <w:i/>
        </w:rPr>
        <w:t>Health Insurance (Section 3C General Medical Services – COVID-19 Telehealth and Telephone Attendances) Determination 2020</w:t>
      </w:r>
      <w:r w:rsidRPr="00080063">
        <w:t> applies” does appear.</w:t>
      </w:r>
    </w:p>
    <w:p w14:paraId="052E0E79" w14:textId="77777777" w:rsidR="00563AFC" w:rsidRPr="00E321DA" w:rsidRDefault="00563AFC" w:rsidP="00563AFC">
      <w:pPr>
        <w:spacing w:after="240"/>
      </w:pPr>
      <w:r>
        <w:t>This compilation was editorially changed to omit “; and (</w:t>
      </w:r>
      <w:r w:rsidRPr="00060322">
        <w:t>f) any treatment which is a service to which an item in the tables of Schedule 5 of the </w:t>
      </w:r>
      <w:r w:rsidRPr="00060322">
        <w:rPr>
          <w:i/>
        </w:rPr>
        <w:t>Health Insurance (Section 3C General Medical Services – COVID-19 Telehealth and Telephone Attendances) Determination 2020</w:t>
      </w:r>
      <w:r w:rsidRPr="00060322">
        <w:t xml:space="preserve"> applies” </w:t>
      </w:r>
      <w:r>
        <w:t>from rule 8 to give effect to the misdescribed amendment as intended.</w:t>
      </w:r>
      <w:bookmarkEnd w:id="58"/>
    </w:p>
    <w:p w14:paraId="52EDF2A0" w14:textId="77777777" w:rsidR="003076C2" w:rsidRPr="004C7422" w:rsidRDefault="003076C2" w:rsidP="003076C2">
      <w:pPr>
        <w:pStyle w:val="Head2"/>
        <w:keepLines/>
      </w:pPr>
      <w:r w:rsidRPr="00221604">
        <w:t>A New Tax System (Family Assistance) Act 1999</w:t>
      </w:r>
      <w:r w:rsidRPr="004C7422">
        <w:t>, Compilation No. </w:t>
      </w:r>
      <w:r>
        <w:t>109</w:t>
      </w:r>
      <w:r w:rsidRPr="004C7422">
        <w:t xml:space="preserve">, Registration Date: </w:t>
      </w:r>
      <w:r>
        <w:t>4</w:t>
      </w:r>
      <w:r w:rsidRPr="004C7422">
        <w:t> </w:t>
      </w:r>
      <w:r>
        <w:t xml:space="preserve">February </w:t>
      </w:r>
      <w:r w:rsidRPr="004C7422">
        <w:t>202</w:t>
      </w:r>
      <w:r>
        <w:t>2</w:t>
      </w:r>
      <w:r w:rsidRPr="004C7422">
        <w:t xml:space="preserve"> [</w:t>
      </w:r>
      <w:r w:rsidRPr="003076C2">
        <w:t>C2022C00053</w:t>
      </w:r>
      <w:r w:rsidRPr="004C7422">
        <w:t>]</w:t>
      </w:r>
    </w:p>
    <w:p w14:paraId="0D81C696" w14:textId="77777777" w:rsidR="003076C2" w:rsidRPr="00B7736A" w:rsidRDefault="003076C2" w:rsidP="003076C2">
      <w:pPr>
        <w:spacing w:before="240" w:after="240"/>
        <w:rPr>
          <w:b/>
          <w:sz w:val="24"/>
          <w:szCs w:val="24"/>
        </w:rPr>
      </w:pPr>
      <w:r>
        <w:rPr>
          <w:b/>
          <w:sz w:val="24"/>
          <w:szCs w:val="24"/>
        </w:rPr>
        <w:t>Subclause 3</w:t>
      </w:r>
      <w:r w:rsidRPr="00B7736A">
        <w:rPr>
          <w:b/>
          <w:sz w:val="24"/>
          <w:szCs w:val="24"/>
        </w:rPr>
        <w:t xml:space="preserve">(4) of </w:t>
      </w:r>
      <w:r>
        <w:rPr>
          <w:b/>
          <w:sz w:val="24"/>
          <w:szCs w:val="24"/>
        </w:rPr>
        <w:t>Schedule 2</w:t>
      </w:r>
    </w:p>
    <w:p w14:paraId="46AC0F88" w14:textId="77777777" w:rsidR="003076C2" w:rsidRPr="004549F1" w:rsidRDefault="003076C2" w:rsidP="003076C2">
      <w:pPr>
        <w:spacing w:after="240"/>
        <w:rPr>
          <w:b/>
        </w:rPr>
      </w:pPr>
      <w:r w:rsidRPr="004549F1">
        <w:rPr>
          <w:b/>
        </w:rPr>
        <w:t>Kind of editorial change</w:t>
      </w:r>
    </w:p>
    <w:p w14:paraId="51DCA03C" w14:textId="77777777" w:rsidR="003076C2" w:rsidRPr="00315C09" w:rsidRDefault="003076C2" w:rsidP="003076C2">
      <w:pPr>
        <w:spacing w:after="240"/>
      </w:pPr>
      <w:r w:rsidRPr="005666E6">
        <w:t>Reordering of definitions</w:t>
      </w:r>
    </w:p>
    <w:p w14:paraId="17FBF0BF" w14:textId="77777777" w:rsidR="003076C2" w:rsidRPr="004549F1" w:rsidRDefault="003076C2" w:rsidP="003076C2">
      <w:pPr>
        <w:spacing w:after="240"/>
        <w:rPr>
          <w:b/>
        </w:rPr>
      </w:pPr>
      <w:r w:rsidRPr="004549F1">
        <w:rPr>
          <w:b/>
        </w:rPr>
        <w:t>Details of editorial change</w:t>
      </w:r>
    </w:p>
    <w:p w14:paraId="374F85C9" w14:textId="77777777" w:rsidR="003076C2" w:rsidRDefault="003076C2" w:rsidP="003076C2">
      <w:r w:rsidRPr="005666E6">
        <w:t xml:space="preserve">This compilation was editorially changed to move the definition of </w:t>
      </w:r>
      <w:r w:rsidRPr="00221604">
        <w:rPr>
          <w:b/>
          <w:i/>
        </w:rPr>
        <w:t>fourth income threshold</w:t>
      </w:r>
      <w:r w:rsidRPr="005666E6">
        <w:t xml:space="preserve"> in </w:t>
      </w:r>
      <w:r>
        <w:t>subclause 3(4) of Schedule 2</w:t>
      </w:r>
      <w:r w:rsidRPr="005666E6">
        <w:t xml:space="preserve"> to the correct alphabetical position.</w:t>
      </w:r>
    </w:p>
    <w:p w14:paraId="00CC44EB" w14:textId="77777777" w:rsidR="00284976" w:rsidRPr="004C7422" w:rsidRDefault="00284976" w:rsidP="00284976">
      <w:pPr>
        <w:pStyle w:val="Head2"/>
        <w:keepLines/>
      </w:pPr>
      <w:r w:rsidRPr="006E4BC6">
        <w:lastRenderedPageBreak/>
        <w:t xml:space="preserve">Customs (Prohibited Imports) </w:t>
      </w:r>
      <w:r>
        <w:t>Regulations 1</w:t>
      </w:r>
      <w:r w:rsidRPr="006E4BC6">
        <w:t>956</w:t>
      </w:r>
      <w:r w:rsidRPr="004C7422">
        <w:t>, Compilation No. </w:t>
      </w:r>
      <w:r>
        <w:t>128</w:t>
      </w:r>
      <w:r w:rsidRPr="004C7422">
        <w:t xml:space="preserve">, Registration Date: </w:t>
      </w:r>
      <w:r>
        <w:t>4</w:t>
      </w:r>
      <w:r w:rsidRPr="004C7422">
        <w:t> </w:t>
      </w:r>
      <w:r>
        <w:t xml:space="preserve">February </w:t>
      </w:r>
      <w:r w:rsidRPr="004C7422">
        <w:t>202</w:t>
      </w:r>
      <w:r>
        <w:t>2</w:t>
      </w:r>
      <w:r w:rsidRPr="004C7422">
        <w:t xml:space="preserve"> [</w:t>
      </w:r>
      <w:r w:rsidRPr="00284976">
        <w:t>F2022C00159</w:t>
      </w:r>
      <w:r w:rsidRPr="004C7422">
        <w:t>]</w:t>
      </w:r>
    </w:p>
    <w:p w14:paraId="377C9721" w14:textId="77777777" w:rsidR="00284976" w:rsidRPr="006E4BC6" w:rsidRDefault="00284976" w:rsidP="00284976">
      <w:pPr>
        <w:spacing w:before="240" w:after="240"/>
        <w:rPr>
          <w:b/>
          <w:sz w:val="24"/>
          <w:szCs w:val="24"/>
        </w:rPr>
      </w:pPr>
      <w:bookmarkStart w:id="59" w:name="_Hlk90968255"/>
      <w:r>
        <w:rPr>
          <w:b/>
          <w:sz w:val="24"/>
          <w:szCs w:val="24"/>
        </w:rPr>
        <w:t>Subregulation 4</w:t>
      </w:r>
      <w:r w:rsidRPr="006E4BC6">
        <w:rPr>
          <w:b/>
          <w:sz w:val="24"/>
          <w:szCs w:val="24"/>
        </w:rPr>
        <w:t>F(4) (</w:t>
      </w:r>
      <w:r>
        <w:rPr>
          <w:b/>
          <w:sz w:val="24"/>
          <w:szCs w:val="24"/>
        </w:rPr>
        <w:t>paragraph (</w:t>
      </w:r>
      <w:r w:rsidRPr="006E4BC6">
        <w:rPr>
          <w:b/>
          <w:sz w:val="24"/>
          <w:szCs w:val="24"/>
        </w:rPr>
        <w:t xml:space="preserve">b) of the definition of </w:t>
      </w:r>
      <w:r w:rsidRPr="006E4BC6">
        <w:rPr>
          <w:b/>
          <w:i/>
          <w:sz w:val="24"/>
          <w:szCs w:val="24"/>
        </w:rPr>
        <w:t>firearm part</w:t>
      </w:r>
      <w:r w:rsidRPr="006E4BC6">
        <w:rPr>
          <w:b/>
          <w:sz w:val="24"/>
          <w:szCs w:val="24"/>
        </w:rPr>
        <w:t>)</w:t>
      </w:r>
    </w:p>
    <w:bookmarkEnd w:id="59"/>
    <w:p w14:paraId="41BEA9D3" w14:textId="77777777" w:rsidR="00284976" w:rsidRPr="006E4BC6" w:rsidRDefault="00284976" w:rsidP="00284976">
      <w:pPr>
        <w:spacing w:after="240"/>
        <w:rPr>
          <w:b/>
        </w:rPr>
      </w:pPr>
      <w:r w:rsidRPr="006E4BC6">
        <w:rPr>
          <w:b/>
        </w:rPr>
        <w:t>Kind of editorial change</w:t>
      </w:r>
    </w:p>
    <w:p w14:paraId="4A85EAFA" w14:textId="77777777" w:rsidR="00284976" w:rsidRPr="006E4BC6" w:rsidRDefault="00284976" w:rsidP="00284976">
      <w:pPr>
        <w:spacing w:after="240"/>
      </w:pPr>
      <w:r w:rsidRPr="006E4BC6">
        <w:t>Change to punctuation</w:t>
      </w:r>
    </w:p>
    <w:p w14:paraId="0E94652C" w14:textId="77777777" w:rsidR="00284976" w:rsidRPr="006E4BC6" w:rsidRDefault="00284976" w:rsidP="00284976">
      <w:pPr>
        <w:spacing w:after="240"/>
        <w:rPr>
          <w:b/>
        </w:rPr>
      </w:pPr>
      <w:r w:rsidRPr="006E4BC6">
        <w:rPr>
          <w:b/>
        </w:rPr>
        <w:t>Details of editorial change</w:t>
      </w:r>
    </w:p>
    <w:p w14:paraId="6DF9EF1F" w14:textId="77777777" w:rsidR="00284976" w:rsidRPr="006E4BC6" w:rsidRDefault="00284976" w:rsidP="00284976">
      <w:pPr>
        <w:spacing w:after="240"/>
      </w:pPr>
      <w:r>
        <w:t>Schedule 1</w:t>
      </w:r>
      <w:r w:rsidRPr="006E4BC6">
        <w:t xml:space="preserve"> </w:t>
      </w:r>
      <w:r>
        <w:t>item 4</w:t>
      </w:r>
      <w:r w:rsidRPr="006E4BC6">
        <w:t xml:space="preserve"> of the </w:t>
      </w:r>
      <w:r w:rsidRPr="006E4BC6">
        <w:rPr>
          <w:i/>
        </w:rPr>
        <w:t xml:space="preserve">Customs (Prohibited Imports) Amendment (Firearms and Weapons) </w:t>
      </w:r>
      <w:r>
        <w:rPr>
          <w:i/>
        </w:rPr>
        <w:t>Regulations 2</w:t>
      </w:r>
      <w:r w:rsidRPr="006E4BC6">
        <w:rPr>
          <w:i/>
        </w:rPr>
        <w:t>021</w:t>
      </w:r>
      <w:r w:rsidRPr="006E4BC6">
        <w:t xml:space="preserve"> provides as follows:</w:t>
      </w:r>
    </w:p>
    <w:p w14:paraId="28576390" w14:textId="77777777" w:rsidR="00284976" w:rsidRPr="006E4BC6" w:rsidRDefault="00284976" w:rsidP="00284976">
      <w:pPr>
        <w:pStyle w:val="ItemHead"/>
      </w:pPr>
      <w:r w:rsidRPr="006E4BC6">
        <w:t xml:space="preserve">4  </w:t>
      </w:r>
      <w:r>
        <w:t>Subregulation 4</w:t>
      </w:r>
      <w:r w:rsidRPr="006E4BC6">
        <w:t xml:space="preserve">F(4) (after </w:t>
      </w:r>
      <w:r>
        <w:t>paragraph (</w:t>
      </w:r>
      <w:r w:rsidRPr="006E4BC6">
        <w:t xml:space="preserve">b) of the definition of </w:t>
      </w:r>
      <w:r w:rsidRPr="006E4BC6">
        <w:rPr>
          <w:i/>
        </w:rPr>
        <w:t>firearm part</w:t>
      </w:r>
      <w:r w:rsidRPr="006E4BC6">
        <w:t>)</w:t>
      </w:r>
    </w:p>
    <w:p w14:paraId="3B9342FC" w14:textId="77777777" w:rsidR="00284976" w:rsidRPr="006E4BC6" w:rsidRDefault="00284976" w:rsidP="00284976">
      <w:pPr>
        <w:pStyle w:val="Item"/>
      </w:pPr>
      <w:r w:rsidRPr="006E4BC6">
        <w:t>Insert:</w:t>
      </w:r>
    </w:p>
    <w:p w14:paraId="1B7D95D1" w14:textId="77777777" w:rsidR="00284976" w:rsidRPr="006E4BC6" w:rsidRDefault="00284976" w:rsidP="00284976">
      <w:pPr>
        <w:pStyle w:val="paragraph"/>
      </w:pPr>
      <w:r w:rsidRPr="006E4BC6">
        <w:tab/>
        <w:t>; (ba)</w:t>
      </w:r>
      <w:r w:rsidRPr="006E4BC6">
        <w:tab/>
        <w:t>a barrel extension;</w:t>
      </w:r>
    </w:p>
    <w:p w14:paraId="3BE9255A" w14:textId="77777777" w:rsidR="00284976" w:rsidRPr="006E4BC6" w:rsidRDefault="00284976" w:rsidP="00284976">
      <w:pPr>
        <w:spacing w:before="240" w:after="240"/>
      </w:pPr>
      <w:r w:rsidRPr="006E4BC6">
        <w:t xml:space="preserve">This amendment results in two semicolons at the end of </w:t>
      </w:r>
      <w:r>
        <w:t>paragraph (</w:t>
      </w:r>
      <w:r w:rsidRPr="006E4BC6">
        <w:t xml:space="preserve">b) of the definition of </w:t>
      </w:r>
      <w:r w:rsidRPr="006E4BC6">
        <w:rPr>
          <w:b/>
          <w:i/>
        </w:rPr>
        <w:t xml:space="preserve">firearm </w:t>
      </w:r>
      <w:r>
        <w:rPr>
          <w:b/>
          <w:i/>
        </w:rPr>
        <w:t>part </w:t>
      </w:r>
      <w:r w:rsidRPr="000D2607">
        <w:t>i</w:t>
      </w:r>
      <w:r w:rsidRPr="006E4BC6">
        <w:t xml:space="preserve">n </w:t>
      </w:r>
      <w:r>
        <w:t>subregulation 4</w:t>
      </w:r>
      <w:r w:rsidRPr="006E4BC6">
        <w:t>F(4).</w:t>
      </w:r>
    </w:p>
    <w:p w14:paraId="7A4AD0E6" w14:textId="77777777" w:rsidR="00284976" w:rsidRPr="006E4BC6" w:rsidRDefault="00284976" w:rsidP="00284976">
      <w:r w:rsidRPr="006E4BC6">
        <w:t xml:space="preserve">This compilation was editorially changed to remove the extra semicolon at the end of </w:t>
      </w:r>
      <w:r>
        <w:t>paragraph (</w:t>
      </w:r>
      <w:r w:rsidRPr="006E4BC6">
        <w:t xml:space="preserve">b) of the definition of </w:t>
      </w:r>
      <w:r w:rsidRPr="006E4BC6">
        <w:rPr>
          <w:b/>
          <w:i/>
        </w:rPr>
        <w:t xml:space="preserve">firearm </w:t>
      </w:r>
      <w:r>
        <w:rPr>
          <w:b/>
          <w:i/>
        </w:rPr>
        <w:t>part </w:t>
      </w:r>
      <w:r w:rsidRPr="000D2607">
        <w:t>i</w:t>
      </w:r>
      <w:r w:rsidRPr="006E4BC6">
        <w:t xml:space="preserve">n </w:t>
      </w:r>
      <w:r>
        <w:t>subregulation 4</w:t>
      </w:r>
      <w:r w:rsidRPr="006E4BC6">
        <w:t>F(4) to bring it into line with legislative drafting practice.</w:t>
      </w:r>
    </w:p>
    <w:p w14:paraId="233CF447" w14:textId="77777777" w:rsidR="000E3AB4" w:rsidRPr="004C7422" w:rsidRDefault="000E3AB4" w:rsidP="008C1B29">
      <w:pPr>
        <w:pStyle w:val="Head2"/>
        <w:keepLines/>
      </w:pPr>
      <w:r w:rsidRPr="002B551C">
        <w:t>Online Safety Act 2021</w:t>
      </w:r>
      <w:r w:rsidRPr="004C7422">
        <w:t>, Compilation No. </w:t>
      </w:r>
      <w:r>
        <w:t>1</w:t>
      </w:r>
      <w:r w:rsidRPr="004C7422">
        <w:t xml:space="preserve">, Registration Date: </w:t>
      </w:r>
      <w:r>
        <w:t>3</w:t>
      </w:r>
      <w:r w:rsidRPr="004C7422">
        <w:t> </w:t>
      </w:r>
      <w:r>
        <w:t xml:space="preserve">February </w:t>
      </w:r>
      <w:r w:rsidRPr="004C7422">
        <w:t>202</w:t>
      </w:r>
      <w:r>
        <w:t>2</w:t>
      </w:r>
      <w:r w:rsidRPr="004C7422">
        <w:t xml:space="preserve"> [</w:t>
      </w:r>
      <w:r w:rsidRPr="000E3AB4">
        <w:t>C2022C00052</w:t>
      </w:r>
      <w:r w:rsidRPr="004C7422">
        <w:t>]</w:t>
      </w:r>
    </w:p>
    <w:p w14:paraId="747410D8" w14:textId="77777777" w:rsidR="000E3AB4" w:rsidRPr="002B551C" w:rsidRDefault="000E3AB4" w:rsidP="008C1B29">
      <w:pPr>
        <w:keepNext/>
        <w:keepLines/>
        <w:spacing w:before="240" w:after="240"/>
        <w:rPr>
          <w:b/>
          <w:sz w:val="24"/>
          <w:szCs w:val="24"/>
        </w:rPr>
      </w:pPr>
      <w:bookmarkStart w:id="60" w:name="_Hlk94020885"/>
      <w:r>
        <w:rPr>
          <w:b/>
          <w:sz w:val="24"/>
          <w:szCs w:val="24"/>
        </w:rPr>
        <w:t>Subparagraphs 4</w:t>
      </w:r>
      <w:r w:rsidRPr="002B551C">
        <w:rPr>
          <w:b/>
          <w:sz w:val="24"/>
          <w:szCs w:val="24"/>
        </w:rPr>
        <w:t>3(1)(c)(i) and (ii)</w:t>
      </w:r>
    </w:p>
    <w:bookmarkEnd w:id="60"/>
    <w:p w14:paraId="23B7327F" w14:textId="77777777" w:rsidR="000E3AB4" w:rsidRPr="002B551C" w:rsidRDefault="000E3AB4" w:rsidP="008C1B29">
      <w:pPr>
        <w:keepNext/>
        <w:keepLines/>
        <w:spacing w:after="240"/>
        <w:rPr>
          <w:b/>
        </w:rPr>
      </w:pPr>
      <w:r w:rsidRPr="002B551C">
        <w:rPr>
          <w:b/>
        </w:rPr>
        <w:t>Kind of editorial change</w:t>
      </w:r>
    </w:p>
    <w:p w14:paraId="4618E7B6" w14:textId="77777777" w:rsidR="000E3AB4" w:rsidRPr="002B551C" w:rsidRDefault="000E3AB4" w:rsidP="008C1B29">
      <w:pPr>
        <w:keepNext/>
        <w:keepLines/>
        <w:spacing w:after="240"/>
      </w:pPr>
      <w:r w:rsidRPr="002B551C">
        <w:t>Changes to punctuation</w:t>
      </w:r>
    </w:p>
    <w:p w14:paraId="447E0616" w14:textId="77777777" w:rsidR="000E3AB4" w:rsidRPr="002B551C" w:rsidRDefault="000E3AB4" w:rsidP="008C1B29">
      <w:pPr>
        <w:keepNext/>
        <w:keepLines/>
        <w:spacing w:after="240"/>
        <w:rPr>
          <w:b/>
        </w:rPr>
      </w:pPr>
      <w:r w:rsidRPr="002B551C">
        <w:rPr>
          <w:b/>
        </w:rPr>
        <w:t>Details of editorial change</w:t>
      </w:r>
    </w:p>
    <w:p w14:paraId="31BC5315" w14:textId="77777777" w:rsidR="000E3AB4" w:rsidRPr="002B551C" w:rsidRDefault="000E3AB4" w:rsidP="000E3AB4">
      <w:pPr>
        <w:spacing w:after="240"/>
      </w:pPr>
      <w:r>
        <w:t>Subparagraphs 4</w:t>
      </w:r>
      <w:r w:rsidRPr="002B551C">
        <w:t>3(1)(c)(i) and (ii) read as follows:</w:t>
      </w:r>
    </w:p>
    <w:p w14:paraId="20CC2559" w14:textId="77777777" w:rsidR="000E3AB4" w:rsidRPr="002B551C" w:rsidRDefault="000E3AB4" w:rsidP="000E3AB4">
      <w:pPr>
        <w:pStyle w:val="paragraphsub"/>
      </w:pPr>
      <w:r w:rsidRPr="002B551C">
        <w:tab/>
        <w:t>(i)</w:t>
      </w:r>
      <w:r w:rsidRPr="002B551C">
        <w:tab/>
        <w:t xml:space="preserve">an industry code registered under Division 7 of </w:t>
      </w:r>
      <w:r>
        <w:t>Part 9</w:t>
      </w:r>
      <w:r w:rsidRPr="002B551C">
        <w:t>); or</w:t>
      </w:r>
    </w:p>
    <w:p w14:paraId="52C17D34" w14:textId="77777777" w:rsidR="000E3AB4" w:rsidRPr="002B551C" w:rsidRDefault="000E3AB4" w:rsidP="000E3AB4">
      <w:pPr>
        <w:pStyle w:val="paragraphsub"/>
      </w:pPr>
      <w:r w:rsidRPr="002B551C">
        <w:tab/>
        <w:t>(ii)</w:t>
      </w:r>
      <w:r w:rsidRPr="002B551C">
        <w:tab/>
        <w:t xml:space="preserve">an industry standard determined under Division 7 of </w:t>
      </w:r>
      <w:r>
        <w:t>Part 9</w:t>
      </w:r>
      <w:r w:rsidRPr="002B551C">
        <w:t>);</w:t>
      </w:r>
    </w:p>
    <w:p w14:paraId="63ED24BB" w14:textId="77777777" w:rsidR="000E3AB4" w:rsidRPr="002B551C" w:rsidRDefault="000E3AB4" w:rsidP="000E3AB4">
      <w:pPr>
        <w:spacing w:before="240"/>
      </w:pPr>
      <w:r w:rsidRPr="002B551C">
        <w:t>This compilation was editorially changed to remove the closing bracket after “</w:t>
      </w:r>
      <w:r>
        <w:t>Part 9</w:t>
      </w:r>
      <w:r w:rsidRPr="002B551C">
        <w:t xml:space="preserve">” in </w:t>
      </w:r>
      <w:r>
        <w:t>subparagraphs 4</w:t>
      </w:r>
      <w:r w:rsidRPr="002B551C">
        <w:t>3(1)(c)(i) and (ii) to correct the punctuation.</w:t>
      </w:r>
    </w:p>
    <w:p w14:paraId="1BA708E8" w14:textId="77777777" w:rsidR="001369E5" w:rsidRPr="004C7422" w:rsidRDefault="001369E5" w:rsidP="009E2831">
      <w:pPr>
        <w:pStyle w:val="Head2"/>
        <w:keepLines/>
      </w:pPr>
      <w:r w:rsidRPr="009A7184">
        <w:lastRenderedPageBreak/>
        <w:t>Customs Tariff Act 1995</w:t>
      </w:r>
      <w:r w:rsidRPr="004C7422">
        <w:t>, Compilation No. </w:t>
      </w:r>
      <w:r>
        <w:t>85</w:t>
      </w:r>
      <w:r w:rsidRPr="004C7422">
        <w:t xml:space="preserve">, Registration Date: </w:t>
      </w:r>
      <w:r>
        <w:t>2</w:t>
      </w:r>
      <w:r w:rsidRPr="004C7422">
        <w:t> </w:t>
      </w:r>
      <w:r>
        <w:t xml:space="preserve">February </w:t>
      </w:r>
      <w:r w:rsidRPr="004C7422">
        <w:t>202</w:t>
      </w:r>
      <w:r>
        <w:t>2</w:t>
      </w:r>
      <w:r w:rsidRPr="004C7422">
        <w:t xml:space="preserve"> [</w:t>
      </w:r>
      <w:r w:rsidRPr="001369E5">
        <w:t>C2022C00050</w:t>
      </w:r>
      <w:r w:rsidRPr="004C7422">
        <w:t>]</w:t>
      </w:r>
    </w:p>
    <w:p w14:paraId="720D6021" w14:textId="77777777" w:rsidR="001369E5" w:rsidRPr="004549F1" w:rsidRDefault="001369E5" w:rsidP="009E2831">
      <w:pPr>
        <w:keepNext/>
        <w:keepLines/>
        <w:spacing w:before="240" w:after="240"/>
        <w:rPr>
          <w:b/>
          <w:sz w:val="24"/>
          <w:szCs w:val="24"/>
        </w:rPr>
      </w:pPr>
      <w:r>
        <w:rPr>
          <w:b/>
          <w:sz w:val="24"/>
          <w:szCs w:val="24"/>
        </w:rPr>
        <w:t>Schedule 3 (subheading 8486.40, the description of goods in column 2)</w:t>
      </w:r>
    </w:p>
    <w:p w14:paraId="062DC681" w14:textId="77777777" w:rsidR="001369E5" w:rsidRPr="004549F1" w:rsidRDefault="001369E5" w:rsidP="009E2831">
      <w:pPr>
        <w:keepNext/>
        <w:keepLines/>
        <w:spacing w:after="240"/>
        <w:rPr>
          <w:b/>
        </w:rPr>
      </w:pPr>
      <w:r w:rsidRPr="004549F1">
        <w:rPr>
          <w:b/>
        </w:rPr>
        <w:t>Kind of editorial change</w:t>
      </w:r>
    </w:p>
    <w:p w14:paraId="252507B9" w14:textId="77777777" w:rsidR="001369E5" w:rsidRPr="006C35B1" w:rsidRDefault="001369E5" w:rsidP="009E2831">
      <w:pPr>
        <w:keepNext/>
        <w:keepLines/>
        <w:spacing w:after="240"/>
      </w:pPr>
      <w:r>
        <w:t>Give effect to the misdescribed amendment as intended and correct a typographical error</w:t>
      </w:r>
    </w:p>
    <w:p w14:paraId="18A61B47" w14:textId="77777777" w:rsidR="001369E5" w:rsidRPr="004549F1" w:rsidRDefault="001369E5" w:rsidP="001369E5">
      <w:pPr>
        <w:spacing w:after="240"/>
        <w:rPr>
          <w:b/>
        </w:rPr>
      </w:pPr>
      <w:r w:rsidRPr="004549F1">
        <w:rPr>
          <w:b/>
        </w:rPr>
        <w:t>Details of editorial change</w:t>
      </w:r>
    </w:p>
    <w:p w14:paraId="377128D1" w14:textId="77777777" w:rsidR="001369E5" w:rsidRDefault="001369E5" w:rsidP="001369E5">
      <w:pPr>
        <w:spacing w:after="240"/>
      </w:pPr>
      <w:r>
        <w:t xml:space="preserve">Schedule 1 item 287 of the </w:t>
      </w:r>
      <w:r w:rsidRPr="001659C3">
        <w:rPr>
          <w:i/>
        </w:rPr>
        <w:t>Customs Tariff Amendment (2022 Harmonized System Changes) Act 2021</w:t>
      </w:r>
      <w:r w:rsidRPr="006C35B1">
        <w:t xml:space="preserve"> </w:t>
      </w:r>
      <w:r w:rsidRPr="001659C3">
        <w:t>provides</w:t>
      </w:r>
      <w:r>
        <w:t xml:space="preserve"> as follows:</w:t>
      </w:r>
    </w:p>
    <w:p w14:paraId="0B37B258" w14:textId="77777777" w:rsidR="001369E5" w:rsidRPr="00531612" w:rsidRDefault="001369E5" w:rsidP="001369E5">
      <w:pPr>
        <w:pStyle w:val="ItemHead"/>
      </w:pPr>
      <w:bookmarkStart w:id="61" w:name="_Hlk94606105"/>
      <w:bookmarkStart w:id="62" w:name="_Hlk94606148"/>
      <w:r w:rsidRPr="008351BA">
        <w:t xml:space="preserve">287  </w:t>
      </w:r>
      <w:r>
        <w:t>Schedule 3</w:t>
      </w:r>
      <w:r w:rsidRPr="008351BA">
        <w:t xml:space="preserve"> (subheading 8486.40, the description of goods in column 2)</w:t>
      </w:r>
    </w:p>
    <w:p w14:paraId="72C19A54" w14:textId="77777777" w:rsidR="001369E5" w:rsidRDefault="001369E5" w:rsidP="001369E5">
      <w:pPr>
        <w:pStyle w:val="Item"/>
        <w:spacing w:after="240" w:line="260" w:lineRule="atLeast"/>
      </w:pPr>
      <w:r w:rsidRPr="00531612">
        <w:t>Omit “NOTE 9(C)”, substitute “NOTE 11(C)”.</w:t>
      </w:r>
    </w:p>
    <w:bookmarkEnd w:id="61"/>
    <w:p w14:paraId="084A89D8" w14:textId="77777777" w:rsidR="001369E5" w:rsidRDefault="001369E5" w:rsidP="001369E5">
      <w:pPr>
        <w:spacing w:after="240"/>
      </w:pPr>
      <w:r>
        <w:t xml:space="preserve">The text “NOTE 9(C)” does not appear in the description of goods in column </w:t>
      </w:r>
      <w:bookmarkEnd w:id="62"/>
      <w:r>
        <w:t xml:space="preserve">2 of subheading 8486.40 of Schedule 3. However, the text “Note 9(C)” does appear. Additionally, the substituted text appears as </w:t>
      </w:r>
      <w:r w:rsidRPr="00531612">
        <w:t>“NOTE 11(C)”</w:t>
      </w:r>
      <w:r>
        <w:t xml:space="preserve"> rather than “Note 11(C)”.</w:t>
      </w:r>
    </w:p>
    <w:p w14:paraId="2E96EABA" w14:textId="77777777" w:rsidR="001369E5" w:rsidRDefault="001369E5" w:rsidP="001369E5">
      <w:r>
        <w:t>This compilation was editorially changed to omit “Note 9(C)” and substitute “Note 11(C)” in the description of goods in column 2 of subheading 8486.40 of Schedule 3 to give effect to the misdescribed amendment as intended and correct the typographical error.</w:t>
      </w:r>
    </w:p>
    <w:p w14:paraId="6EB7B171" w14:textId="77777777" w:rsidR="00607924" w:rsidRPr="004C7422" w:rsidRDefault="00607924" w:rsidP="008C1B29">
      <w:pPr>
        <w:pStyle w:val="Head2"/>
        <w:keepLines/>
      </w:pPr>
      <w:r>
        <w:t>Health Insurance (Accredited Pathology Laboratories—Approval) Principles 2017</w:t>
      </w:r>
      <w:r w:rsidRPr="004C7422">
        <w:t>, Compilation No. </w:t>
      </w:r>
      <w:r>
        <w:t>7</w:t>
      </w:r>
      <w:r w:rsidRPr="004C7422">
        <w:t xml:space="preserve">, Registration Date: </w:t>
      </w:r>
      <w:r>
        <w:t>2</w:t>
      </w:r>
      <w:r w:rsidRPr="004C7422">
        <w:t> </w:t>
      </w:r>
      <w:r>
        <w:t xml:space="preserve">February </w:t>
      </w:r>
      <w:r w:rsidRPr="004C7422">
        <w:t>202</w:t>
      </w:r>
      <w:r>
        <w:t>2</w:t>
      </w:r>
      <w:r w:rsidRPr="004C7422">
        <w:t xml:space="preserve"> [</w:t>
      </w:r>
      <w:r w:rsidRPr="00607924">
        <w:t>F2022C00149</w:t>
      </w:r>
      <w:r w:rsidRPr="004C7422">
        <w:t>]</w:t>
      </w:r>
    </w:p>
    <w:p w14:paraId="181F2E05" w14:textId="77777777" w:rsidR="00E31D06" w:rsidRPr="004549F1" w:rsidRDefault="00E31D06" w:rsidP="008C1B29">
      <w:pPr>
        <w:keepNext/>
        <w:keepLines/>
        <w:spacing w:before="240" w:after="240"/>
        <w:rPr>
          <w:b/>
          <w:sz w:val="24"/>
          <w:szCs w:val="24"/>
        </w:rPr>
      </w:pPr>
      <w:r w:rsidRPr="0027002D">
        <w:rPr>
          <w:b/>
          <w:sz w:val="24"/>
          <w:szCs w:val="24"/>
        </w:rPr>
        <w:t>Schedule 1 (</w:t>
      </w:r>
      <w:r>
        <w:rPr>
          <w:b/>
          <w:sz w:val="24"/>
          <w:szCs w:val="24"/>
        </w:rPr>
        <w:t>table item 23 (second occurring)</w:t>
      </w:r>
      <w:r w:rsidRPr="0027002D">
        <w:rPr>
          <w:b/>
          <w:sz w:val="24"/>
          <w:szCs w:val="24"/>
        </w:rPr>
        <w:t>)</w:t>
      </w:r>
    </w:p>
    <w:p w14:paraId="7F3533EE" w14:textId="77777777" w:rsidR="00E31D06" w:rsidRPr="004549F1" w:rsidRDefault="00E31D06" w:rsidP="008C1B29">
      <w:pPr>
        <w:keepNext/>
        <w:keepLines/>
        <w:spacing w:after="240"/>
        <w:rPr>
          <w:b/>
        </w:rPr>
      </w:pPr>
      <w:r w:rsidRPr="004549F1">
        <w:rPr>
          <w:b/>
        </w:rPr>
        <w:t>Kind of editorial change</w:t>
      </w:r>
    </w:p>
    <w:p w14:paraId="3716218E" w14:textId="77777777" w:rsidR="00E31D06" w:rsidRPr="00035584" w:rsidRDefault="00E31D06" w:rsidP="00E31D06">
      <w:pPr>
        <w:spacing w:after="240"/>
      </w:pPr>
      <w:r w:rsidRPr="00DB0627">
        <w:rPr>
          <w:szCs w:val="22"/>
        </w:rPr>
        <w:t>Renumbering of provisions</w:t>
      </w:r>
    </w:p>
    <w:p w14:paraId="6712143C" w14:textId="77777777" w:rsidR="00E31D06" w:rsidRPr="004549F1" w:rsidRDefault="00E31D06" w:rsidP="00E31D06">
      <w:pPr>
        <w:spacing w:after="240"/>
        <w:rPr>
          <w:b/>
        </w:rPr>
      </w:pPr>
      <w:r w:rsidRPr="004549F1">
        <w:rPr>
          <w:b/>
        </w:rPr>
        <w:t>Details of editorial change</w:t>
      </w:r>
    </w:p>
    <w:p w14:paraId="3B9F1EDC" w14:textId="77777777" w:rsidR="00E31D06" w:rsidRPr="001041ED" w:rsidRDefault="00E31D06" w:rsidP="00E31D06">
      <w:pPr>
        <w:spacing w:after="240"/>
        <w:rPr>
          <w:iCs/>
          <w:szCs w:val="22"/>
        </w:rPr>
      </w:pPr>
      <w:r>
        <w:rPr>
          <w:szCs w:val="22"/>
        </w:rPr>
        <w:t xml:space="preserve">Schedule 1 item 2 of the </w:t>
      </w:r>
      <w:r>
        <w:rPr>
          <w:i/>
          <w:iCs/>
          <w:szCs w:val="22"/>
        </w:rPr>
        <w:t>Health Insurance (Accredited Pathology Laboratories—Approval) Amendment (Relevant Standards) Principles (No. 2) 2021</w:t>
      </w:r>
      <w:r>
        <w:rPr>
          <w:iCs/>
          <w:szCs w:val="22"/>
        </w:rPr>
        <w:t xml:space="preserve"> instructs to insert item 23 at the end of the table in Schedule 1.</w:t>
      </w:r>
    </w:p>
    <w:p w14:paraId="626FA853" w14:textId="77777777" w:rsidR="00E31D06" w:rsidRDefault="00E31D06" w:rsidP="00E31D06">
      <w:pPr>
        <w:spacing w:after="240"/>
        <w:rPr>
          <w:szCs w:val="22"/>
        </w:rPr>
      </w:pPr>
      <w:r>
        <w:rPr>
          <w:szCs w:val="22"/>
        </w:rPr>
        <w:t>Item 23 already appears in the table in Schedule 1.</w:t>
      </w:r>
    </w:p>
    <w:p w14:paraId="70996026" w14:textId="77777777" w:rsidR="00E31D06" w:rsidRDefault="00E31D06" w:rsidP="00E31D06">
      <w:pPr>
        <w:spacing w:before="240"/>
        <w:rPr>
          <w:szCs w:val="22"/>
        </w:rPr>
      </w:pPr>
      <w:r w:rsidRPr="001041ED">
        <w:rPr>
          <w:szCs w:val="22"/>
        </w:rPr>
        <w:t>This compilation was editorially changed by renumbering the</w:t>
      </w:r>
      <w:r>
        <w:rPr>
          <w:szCs w:val="22"/>
        </w:rPr>
        <w:t xml:space="preserve"> newly inserted, second occurring</w:t>
      </w:r>
      <w:r w:rsidRPr="001041ED">
        <w:rPr>
          <w:szCs w:val="22"/>
        </w:rPr>
        <w:t xml:space="preserve"> </w:t>
      </w:r>
      <w:r>
        <w:rPr>
          <w:szCs w:val="22"/>
        </w:rPr>
        <w:t>item 23 as item 23A.</w:t>
      </w:r>
    </w:p>
    <w:p w14:paraId="470A9681" w14:textId="77777777" w:rsidR="004F792E" w:rsidRPr="004C7422" w:rsidRDefault="004F792E" w:rsidP="009E2831">
      <w:pPr>
        <w:pStyle w:val="Head2"/>
        <w:keepLines/>
      </w:pPr>
      <w:r w:rsidRPr="0059190C">
        <w:lastRenderedPageBreak/>
        <w:t>Health Insurance (Diagnostic Imaging Services Table) Regulations (No. 2) 2020</w:t>
      </w:r>
      <w:r w:rsidRPr="004C7422">
        <w:t>, Compilation No. </w:t>
      </w:r>
      <w:r>
        <w:t>8</w:t>
      </w:r>
      <w:r w:rsidRPr="004C7422">
        <w:t xml:space="preserve">, Registration Date: </w:t>
      </w:r>
      <w:r>
        <w:t>1</w:t>
      </w:r>
      <w:r w:rsidRPr="004C7422">
        <w:t> </w:t>
      </w:r>
      <w:r>
        <w:t xml:space="preserve">February </w:t>
      </w:r>
      <w:r w:rsidRPr="004C7422">
        <w:t>202</w:t>
      </w:r>
      <w:r>
        <w:t>2</w:t>
      </w:r>
      <w:r w:rsidRPr="004C7422">
        <w:t xml:space="preserve"> [</w:t>
      </w:r>
      <w:r w:rsidR="007048EE" w:rsidRPr="007048EE">
        <w:t>F2022C00143</w:t>
      </w:r>
      <w:r w:rsidRPr="004C7422">
        <w:t>]</w:t>
      </w:r>
    </w:p>
    <w:p w14:paraId="7C3CA0B6" w14:textId="77777777" w:rsidR="007048EE" w:rsidRPr="0059190C" w:rsidRDefault="007048EE" w:rsidP="009E2831">
      <w:pPr>
        <w:keepNext/>
        <w:keepLines/>
        <w:spacing w:before="240" w:after="240"/>
        <w:rPr>
          <w:b/>
          <w:sz w:val="24"/>
          <w:szCs w:val="24"/>
        </w:rPr>
      </w:pPr>
      <w:r>
        <w:rPr>
          <w:b/>
          <w:sz w:val="24"/>
          <w:szCs w:val="24"/>
        </w:rPr>
        <w:t>Subclause 1</w:t>
      </w:r>
      <w:r w:rsidRPr="0059190C">
        <w:rPr>
          <w:b/>
          <w:sz w:val="24"/>
          <w:szCs w:val="24"/>
        </w:rPr>
        <w:t>.2.21(10)</w:t>
      </w:r>
    </w:p>
    <w:p w14:paraId="3CEE5BC1" w14:textId="77777777" w:rsidR="007048EE" w:rsidRPr="0059190C" w:rsidRDefault="007048EE" w:rsidP="007048EE">
      <w:pPr>
        <w:spacing w:after="240"/>
        <w:rPr>
          <w:b/>
        </w:rPr>
      </w:pPr>
      <w:r w:rsidRPr="0059190C">
        <w:rPr>
          <w:b/>
        </w:rPr>
        <w:t>Kind of editorial change</w:t>
      </w:r>
    </w:p>
    <w:p w14:paraId="1F42DBD9" w14:textId="77777777" w:rsidR="007048EE" w:rsidRPr="0059190C" w:rsidRDefault="007048EE" w:rsidP="007048EE">
      <w:pPr>
        <w:spacing w:after="240"/>
      </w:pPr>
      <w:r w:rsidRPr="0059190C">
        <w:t>Give effect to the misdescribed amendment as intended</w:t>
      </w:r>
    </w:p>
    <w:p w14:paraId="62F8DA6A" w14:textId="77777777" w:rsidR="007048EE" w:rsidRPr="0059190C" w:rsidRDefault="007048EE" w:rsidP="007048EE">
      <w:pPr>
        <w:spacing w:after="240"/>
        <w:rPr>
          <w:b/>
        </w:rPr>
      </w:pPr>
      <w:r w:rsidRPr="0059190C">
        <w:rPr>
          <w:b/>
        </w:rPr>
        <w:t>Details of editorial change</w:t>
      </w:r>
    </w:p>
    <w:p w14:paraId="7FDFF264" w14:textId="77777777" w:rsidR="007048EE" w:rsidRPr="0059190C" w:rsidRDefault="007048EE" w:rsidP="007048EE">
      <w:pPr>
        <w:spacing w:after="240"/>
        <w:rPr>
          <w:color w:val="000000"/>
          <w:szCs w:val="22"/>
        </w:rPr>
      </w:pPr>
      <w:r>
        <w:t>Schedule 1</w:t>
      </w:r>
      <w:r w:rsidRPr="0059190C">
        <w:t xml:space="preserve"> </w:t>
      </w:r>
      <w:r>
        <w:t>item 1</w:t>
      </w:r>
      <w:r w:rsidRPr="0059190C">
        <w:t xml:space="preserve"> of the </w:t>
      </w:r>
      <w:r w:rsidRPr="0059190C">
        <w:rPr>
          <w:i/>
        </w:rPr>
        <w:t>Health Insurance Legislation Amendment (Rural Bulk</w:t>
      </w:r>
      <w:r>
        <w:rPr>
          <w:i/>
        </w:rPr>
        <w:noBreakHyphen/>
      </w:r>
      <w:r w:rsidRPr="0059190C">
        <w:rPr>
          <w:i/>
        </w:rPr>
        <w:t xml:space="preserve">billing Incentive) </w:t>
      </w:r>
      <w:r>
        <w:rPr>
          <w:i/>
        </w:rPr>
        <w:t>Regulations 2</w:t>
      </w:r>
      <w:r w:rsidRPr="0059190C">
        <w:rPr>
          <w:i/>
        </w:rPr>
        <w:t>021</w:t>
      </w:r>
      <w:r w:rsidRPr="0059190C">
        <w:t xml:space="preserve"> instructs to omit “or 64991” and substitute </w:t>
      </w:r>
      <w:r w:rsidRPr="0059190C">
        <w:rPr>
          <w:color w:val="000000"/>
          <w:szCs w:val="22"/>
        </w:rPr>
        <w:t xml:space="preserve">“, 64991, 64992, 64993, 64994 or 64995” in </w:t>
      </w:r>
      <w:r>
        <w:rPr>
          <w:color w:val="000000"/>
          <w:szCs w:val="22"/>
        </w:rPr>
        <w:t>subclauses 1</w:t>
      </w:r>
      <w:r w:rsidRPr="0059190C">
        <w:rPr>
          <w:color w:val="000000"/>
          <w:szCs w:val="22"/>
        </w:rPr>
        <w:t>.2.20(3) and 1.2</w:t>
      </w:r>
      <w:r w:rsidRPr="0059190C">
        <w:t> </w:t>
      </w:r>
      <w:r w:rsidRPr="0059190C">
        <w:rPr>
          <w:color w:val="000000"/>
          <w:szCs w:val="22"/>
        </w:rPr>
        <w:t xml:space="preserve">21(10) of </w:t>
      </w:r>
      <w:r>
        <w:rPr>
          <w:color w:val="000000"/>
          <w:szCs w:val="22"/>
        </w:rPr>
        <w:t>Schedule 1</w:t>
      </w:r>
      <w:r w:rsidRPr="0059190C">
        <w:rPr>
          <w:color w:val="000000"/>
          <w:szCs w:val="22"/>
        </w:rPr>
        <w:t>.</w:t>
      </w:r>
    </w:p>
    <w:p w14:paraId="4D62D705" w14:textId="77777777" w:rsidR="007048EE" w:rsidRPr="0059190C" w:rsidRDefault="007048EE" w:rsidP="007048EE">
      <w:pPr>
        <w:spacing w:after="240"/>
      </w:pPr>
      <w:r w:rsidRPr="0059190C">
        <w:t>Subclause “1.2 21(10)” does not appear. However, subclause “1.2.21(10)” does appear.</w:t>
      </w:r>
    </w:p>
    <w:p w14:paraId="63DFBBD9" w14:textId="77777777" w:rsidR="007048EE" w:rsidRPr="0059190C" w:rsidRDefault="007048EE" w:rsidP="007048EE">
      <w:r w:rsidRPr="0059190C">
        <w:t xml:space="preserve">This compilation was editorially changed to omit “or 64991” and substitute </w:t>
      </w:r>
      <w:r w:rsidRPr="0059190C">
        <w:rPr>
          <w:color w:val="000000"/>
          <w:szCs w:val="22"/>
        </w:rPr>
        <w:t xml:space="preserve">“, 64991, 64992, 64993, 64994 or 64995” from </w:t>
      </w:r>
      <w:r>
        <w:rPr>
          <w:color w:val="000000"/>
          <w:szCs w:val="22"/>
        </w:rPr>
        <w:t>subclause 1</w:t>
      </w:r>
      <w:r w:rsidRPr="0059190C">
        <w:rPr>
          <w:color w:val="000000"/>
          <w:szCs w:val="22"/>
        </w:rPr>
        <w:t xml:space="preserve">.2.21(10) of </w:t>
      </w:r>
      <w:r>
        <w:rPr>
          <w:color w:val="000000"/>
          <w:szCs w:val="22"/>
        </w:rPr>
        <w:t>Schedule 1</w:t>
      </w:r>
      <w:r w:rsidRPr="0059190C">
        <w:rPr>
          <w:color w:val="000000"/>
          <w:szCs w:val="22"/>
        </w:rPr>
        <w:t xml:space="preserve"> to give effect to the misdescribed amendment as intended.</w:t>
      </w:r>
    </w:p>
    <w:p w14:paraId="1936564A" w14:textId="77777777" w:rsidR="006A37A8" w:rsidRPr="004C7422" w:rsidRDefault="006A37A8" w:rsidP="008C1B29">
      <w:pPr>
        <w:pStyle w:val="Head2"/>
        <w:keepLines/>
      </w:pPr>
      <w:r w:rsidRPr="00863A6B">
        <w:t>National Health (Continued Dispensing – Emergency Measures) Determination 2020</w:t>
      </w:r>
      <w:r w:rsidRPr="004C7422">
        <w:t>, Compilation No. </w:t>
      </w:r>
      <w:r>
        <w:t>23</w:t>
      </w:r>
      <w:r w:rsidRPr="004C7422">
        <w:t xml:space="preserve">, Registration Date: </w:t>
      </w:r>
      <w:r>
        <w:t>1</w:t>
      </w:r>
      <w:r w:rsidRPr="004C7422">
        <w:t> </w:t>
      </w:r>
      <w:r>
        <w:t xml:space="preserve">February </w:t>
      </w:r>
      <w:r w:rsidRPr="004C7422">
        <w:t>202</w:t>
      </w:r>
      <w:r>
        <w:t>2</w:t>
      </w:r>
      <w:r w:rsidRPr="004C7422">
        <w:t xml:space="preserve"> [</w:t>
      </w:r>
      <w:r w:rsidRPr="006A37A8">
        <w:t>F2022C00142</w:t>
      </w:r>
      <w:r w:rsidRPr="004C7422">
        <w:t>]</w:t>
      </w:r>
    </w:p>
    <w:p w14:paraId="54992248" w14:textId="77777777" w:rsidR="006A37A8" w:rsidRPr="00B96D29" w:rsidRDefault="006A37A8" w:rsidP="008C1B29">
      <w:pPr>
        <w:keepNext/>
        <w:keepLines/>
        <w:spacing w:before="240" w:after="240"/>
        <w:rPr>
          <w:b/>
          <w:bCs/>
          <w:color w:val="000000"/>
          <w:shd w:val="clear" w:color="auto" w:fill="FFFFFF"/>
        </w:rPr>
      </w:pPr>
      <w:r w:rsidRPr="009762B9">
        <w:rPr>
          <w:b/>
          <w:bCs/>
          <w:color w:val="000000"/>
          <w:sz w:val="24"/>
          <w:szCs w:val="24"/>
          <w:shd w:val="clear" w:color="auto" w:fill="FFFFFF"/>
        </w:rPr>
        <w:t xml:space="preserve">Schedule 1, entry for </w:t>
      </w:r>
      <w:r>
        <w:rPr>
          <w:b/>
          <w:bCs/>
          <w:color w:val="000000"/>
          <w:sz w:val="24"/>
          <w:szCs w:val="24"/>
          <w:shd w:val="clear" w:color="auto" w:fill="FFFFFF"/>
        </w:rPr>
        <w:t>Teriparatide</w:t>
      </w:r>
    </w:p>
    <w:p w14:paraId="11C5165A" w14:textId="77777777" w:rsidR="006A37A8" w:rsidRDefault="006A37A8" w:rsidP="008C1B29">
      <w:pPr>
        <w:keepNext/>
        <w:keepLines/>
        <w:shd w:val="clear" w:color="auto" w:fill="FFFFFF"/>
        <w:spacing w:after="240"/>
        <w:rPr>
          <w:rFonts w:eastAsia="Times New Roman" w:cs="Times New Roman"/>
          <w:b/>
          <w:bCs/>
          <w:color w:val="000000"/>
          <w:szCs w:val="22"/>
          <w:lang w:eastAsia="en-AU"/>
        </w:rPr>
      </w:pPr>
      <w:r w:rsidRPr="00D65918">
        <w:rPr>
          <w:rFonts w:eastAsia="Times New Roman" w:cs="Times New Roman"/>
          <w:b/>
          <w:bCs/>
          <w:color w:val="000000"/>
          <w:szCs w:val="22"/>
          <w:lang w:eastAsia="en-AU"/>
        </w:rPr>
        <w:t>Kind of editorial change</w:t>
      </w:r>
    </w:p>
    <w:p w14:paraId="50F72747" w14:textId="77777777" w:rsidR="006A37A8" w:rsidRDefault="006A37A8" w:rsidP="008C1B29">
      <w:pPr>
        <w:keepNext/>
        <w:keepLines/>
        <w:shd w:val="clear" w:color="auto" w:fill="FFFFFF"/>
        <w:spacing w:after="240"/>
        <w:rPr>
          <w:rFonts w:eastAsia="Times New Roman" w:cs="Times New Roman"/>
          <w:color w:val="000000"/>
          <w:szCs w:val="22"/>
          <w:lang w:eastAsia="en-AU"/>
        </w:rPr>
      </w:pPr>
      <w:r w:rsidRPr="00D65918">
        <w:rPr>
          <w:rFonts w:eastAsia="Times New Roman" w:cs="Times New Roman"/>
          <w:color w:val="000000"/>
          <w:szCs w:val="22"/>
          <w:lang w:eastAsia="en-AU"/>
        </w:rPr>
        <w:t>Give effect to the misdescribed amendment as intended</w:t>
      </w:r>
    </w:p>
    <w:p w14:paraId="34AAAB8E" w14:textId="77777777" w:rsidR="006A37A8" w:rsidRPr="004549F1" w:rsidRDefault="006A37A8" w:rsidP="006A37A8">
      <w:pPr>
        <w:spacing w:after="240"/>
        <w:rPr>
          <w:b/>
        </w:rPr>
      </w:pPr>
      <w:r>
        <w:rPr>
          <w:b/>
        </w:rPr>
        <w:t>D</w:t>
      </w:r>
      <w:r w:rsidRPr="004549F1">
        <w:rPr>
          <w:b/>
        </w:rPr>
        <w:t>etails of editorial change</w:t>
      </w:r>
    </w:p>
    <w:p w14:paraId="12843B7C" w14:textId="77777777" w:rsidR="006A37A8" w:rsidRDefault="006A37A8" w:rsidP="006A37A8">
      <w:pPr>
        <w:spacing w:after="240"/>
        <w:rPr>
          <w:szCs w:val="22"/>
        </w:rPr>
      </w:pPr>
      <w:r w:rsidRPr="00C742B5">
        <w:rPr>
          <w:szCs w:val="22"/>
        </w:rPr>
        <w:t xml:space="preserve">Schedule 1 </w:t>
      </w:r>
      <w:r>
        <w:rPr>
          <w:szCs w:val="22"/>
        </w:rPr>
        <w:t xml:space="preserve">item 3 </w:t>
      </w:r>
      <w:r w:rsidRPr="00C742B5">
        <w:rPr>
          <w:szCs w:val="22"/>
        </w:rPr>
        <w:t xml:space="preserve">of the </w:t>
      </w:r>
      <w:r w:rsidRPr="002863C9">
        <w:rPr>
          <w:i/>
          <w:szCs w:val="22"/>
        </w:rPr>
        <w:t>National Health (Continued Dispensing – Emergency Measures) Amendment Determination 2021 (No. 12)</w:t>
      </w:r>
      <w:r w:rsidRPr="00C742B5">
        <w:rPr>
          <w:szCs w:val="22"/>
        </w:rPr>
        <w:t xml:space="preserve"> </w:t>
      </w:r>
      <w:r>
        <w:rPr>
          <w:szCs w:val="22"/>
        </w:rPr>
        <w:t xml:space="preserve">(PB 130 of 2021) </w:t>
      </w:r>
      <w:r w:rsidRPr="00C742B5">
        <w:rPr>
          <w:szCs w:val="22"/>
        </w:rPr>
        <w:t>provides as follows:</w:t>
      </w:r>
    </w:p>
    <w:p w14:paraId="75EAAFCD" w14:textId="77777777" w:rsidR="006A37A8" w:rsidRDefault="006A37A8" w:rsidP="006A37A8">
      <w:pPr>
        <w:spacing w:before="120"/>
        <w:ind w:left="567" w:hanging="567"/>
      </w:pPr>
      <w:r>
        <w:rPr>
          <w:rFonts w:ascii="Arial" w:eastAsia="Times New Roman" w:hAnsi="Arial" w:cs="Arial"/>
          <w:b/>
          <w:sz w:val="20"/>
        </w:rPr>
        <w:t>[3]</w:t>
      </w:r>
      <w:r>
        <w:rPr>
          <w:rFonts w:ascii="Arial" w:eastAsia="Times New Roman" w:hAnsi="Arial" w:cs="Arial"/>
          <w:b/>
          <w:sz w:val="20"/>
        </w:rPr>
        <w:tab/>
      </w:r>
      <w:r w:rsidRPr="00C43188">
        <w:rPr>
          <w:rFonts w:ascii="Arial" w:hAnsi="Arial" w:cs="Arial"/>
          <w:b/>
          <w:sz w:val="20"/>
        </w:rPr>
        <w:t xml:space="preserve">Schedule 1, entry for </w:t>
      </w:r>
      <w:r>
        <w:rPr>
          <w:rFonts w:ascii="Arial" w:hAnsi="Arial" w:cs="Arial"/>
          <w:b/>
          <w:sz w:val="20"/>
        </w:rPr>
        <w:t>Teriparatide</w:t>
      </w:r>
    </w:p>
    <w:p w14:paraId="47674EAC" w14:textId="77777777" w:rsidR="006A37A8" w:rsidRDefault="006A37A8" w:rsidP="006A37A8">
      <w:pPr>
        <w:spacing w:before="60" w:after="60"/>
        <w:ind w:left="567"/>
        <w:rPr>
          <w:i/>
          <w:sz w:val="20"/>
        </w:rPr>
      </w:pPr>
      <w:r>
        <w:rPr>
          <w:i/>
          <w:sz w:val="20"/>
        </w:rPr>
        <w:t>omit:</w:t>
      </w:r>
    </w:p>
    <w:tbl>
      <w:tblPr>
        <w:tblW w:w="0" w:type="auto"/>
        <w:shd w:val="clear" w:color="auto" w:fill="FFFFFF"/>
        <w:tblCellMar>
          <w:left w:w="0" w:type="dxa"/>
          <w:right w:w="0" w:type="dxa"/>
        </w:tblCellMar>
        <w:tblLook w:val="04A0" w:firstRow="1" w:lastRow="0" w:firstColumn="1" w:lastColumn="0" w:noHBand="0" w:noVBand="1"/>
      </w:tblPr>
      <w:tblGrid>
        <w:gridCol w:w="1465"/>
        <w:gridCol w:w="5573"/>
        <w:gridCol w:w="1969"/>
      </w:tblGrid>
      <w:tr w:rsidR="006A37A8" w:rsidRPr="00994570" w14:paraId="0BA9A8E7" w14:textId="77777777" w:rsidTr="008918E6">
        <w:tc>
          <w:tcPr>
            <w:tcW w:w="2069" w:type="dxa"/>
            <w:tcBorders>
              <w:top w:val="single" w:sz="8" w:space="0" w:color="auto"/>
              <w:left w:val="single" w:sz="8" w:space="0" w:color="auto"/>
              <w:bottom w:val="single" w:sz="8" w:space="0" w:color="auto"/>
              <w:right w:val="nil"/>
            </w:tcBorders>
            <w:shd w:val="clear" w:color="auto" w:fill="FFFFFF"/>
            <w:tcMar>
              <w:top w:w="28" w:type="dxa"/>
              <w:left w:w="57" w:type="dxa"/>
              <w:bottom w:w="28" w:type="dxa"/>
              <w:right w:w="57" w:type="dxa"/>
            </w:tcMar>
            <w:hideMark/>
          </w:tcPr>
          <w:p w14:paraId="6141F86B" w14:textId="77777777" w:rsidR="006A37A8" w:rsidRPr="00994570" w:rsidRDefault="006A37A8" w:rsidP="008918E6">
            <w:pPr>
              <w:spacing w:before="60" w:after="60" w:line="240" w:lineRule="auto"/>
              <w:rPr>
                <w:rFonts w:ascii="Arial" w:eastAsia="Times New Roman" w:hAnsi="Arial" w:cs="Arial"/>
                <w:b/>
                <w:bCs/>
                <w:color w:val="000000"/>
                <w:sz w:val="20"/>
                <w:lang w:eastAsia="en-AU"/>
              </w:rPr>
            </w:pPr>
            <w:r w:rsidRPr="00994570">
              <w:rPr>
                <w:rFonts w:ascii="Arial" w:eastAsia="Times New Roman" w:hAnsi="Arial" w:cs="Arial"/>
                <w:color w:val="000000"/>
                <w:sz w:val="16"/>
                <w:szCs w:val="16"/>
                <w:lang w:eastAsia="en-AU"/>
              </w:rPr>
              <w:t> </w:t>
            </w:r>
          </w:p>
        </w:tc>
        <w:tc>
          <w:tcPr>
            <w:tcW w:w="7710" w:type="dxa"/>
            <w:tcBorders>
              <w:top w:val="single" w:sz="8" w:space="0" w:color="auto"/>
              <w:left w:val="nil"/>
              <w:bottom w:val="single" w:sz="8" w:space="0" w:color="auto"/>
              <w:right w:val="nil"/>
            </w:tcBorders>
            <w:shd w:val="clear" w:color="auto" w:fill="FFFFFF"/>
            <w:tcMar>
              <w:top w:w="28" w:type="dxa"/>
              <w:left w:w="57" w:type="dxa"/>
              <w:bottom w:w="28" w:type="dxa"/>
              <w:right w:w="57" w:type="dxa"/>
            </w:tcMar>
            <w:hideMark/>
          </w:tcPr>
          <w:p w14:paraId="3AE41C34" w14:textId="77777777" w:rsidR="006A37A8" w:rsidRPr="00994570" w:rsidRDefault="006A37A8" w:rsidP="008918E6">
            <w:pPr>
              <w:spacing w:before="60" w:after="60" w:line="240" w:lineRule="auto"/>
              <w:rPr>
                <w:rFonts w:ascii="Arial" w:eastAsia="Times New Roman" w:hAnsi="Arial" w:cs="Arial"/>
                <w:b/>
                <w:bCs/>
                <w:color w:val="000000"/>
                <w:sz w:val="20"/>
                <w:lang w:eastAsia="en-AU"/>
              </w:rPr>
            </w:pPr>
            <w:r w:rsidRPr="00994570">
              <w:rPr>
                <w:rFonts w:ascii="Arial" w:eastAsia="Times New Roman" w:hAnsi="Arial" w:cs="Arial"/>
                <w:color w:val="000000"/>
                <w:sz w:val="16"/>
                <w:szCs w:val="16"/>
                <w:lang w:eastAsia="en-AU"/>
              </w:rPr>
              <w:t>Injection 250 micrograms per mL, 2.4 mL in multi dose pre-filled pen</w:t>
            </w:r>
          </w:p>
        </w:tc>
        <w:tc>
          <w:tcPr>
            <w:tcW w:w="2551" w:type="dxa"/>
            <w:tcBorders>
              <w:top w:val="single" w:sz="8" w:space="0" w:color="auto"/>
              <w:left w:val="nil"/>
              <w:bottom w:val="single" w:sz="8" w:space="0" w:color="auto"/>
              <w:right w:val="single" w:sz="8" w:space="0" w:color="auto"/>
            </w:tcBorders>
            <w:shd w:val="clear" w:color="auto" w:fill="FFFFFF"/>
            <w:tcMar>
              <w:top w:w="28" w:type="dxa"/>
              <w:left w:w="57" w:type="dxa"/>
              <w:bottom w:w="28" w:type="dxa"/>
              <w:right w:w="57" w:type="dxa"/>
            </w:tcMar>
            <w:hideMark/>
          </w:tcPr>
          <w:p w14:paraId="5C1ACFFB" w14:textId="77777777" w:rsidR="006A37A8" w:rsidRPr="00994570" w:rsidRDefault="006A37A8" w:rsidP="008918E6">
            <w:pPr>
              <w:spacing w:before="60" w:after="60" w:line="240" w:lineRule="auto"/>
              <w:rPr>
                <w:rFonts w:ascii="Arial" w:eastAsia="Times New Roman" w:hAnsi="Arial" w:cs="Arial"/>
                <w:b/>
                <w:bCs/>
                <w:color w:val="000000"/>
                <w:sz w:val="20"/>
                <w:lang w:eastAsia="en-AU"/>
              </w:rPr>
            </w:pPr>
            <w:r w:rsidRPr="00994570">
              <w:rPr>
                <w:rFonts w:ascii="Arial" w:eastAsia="Times New Roman" w:hAnsi="Arial" w:cs="Arial"/>
                <w:color w:val="000000"/>
                <w:sz w:val="16"/>
                <w:szCs w:val="16"/>
                <w:lang w:eastAsia="en-AU"/>
              </w:rPr>
              <w:t>Injection</w:t>
            </w:r>
          </w:p>
        </w:tc>
      </w:tr>
    </w:tbl>
    <w:p w14:paraId="06C15BCC" w14:textId="77777777" w:rsidR="006A37A8" w:rsidRDefault="006A37A8" w:rsidP="006A37A8">
      <w:pPr>
        <w:shd w:val="clear" w:color="auto" w:fill="FFFFFF"/>
        <w:spacing w:before="240" w:after="240"/>
        <w:rPr>
          <w:rFonts w:eastAsia="Times New Roman" w:cs="Times New Roman"/>
          <w:color w:val="000000"/>
          <w:szCs w:val="22"/>
          <w:lang w:eastAsia="en-AU"/>
        </w:rPr>
      </w:pPr>
      <w:r w:rsidRPr="002863C9">
        <w:rPr>
          <w:rFonts w:eastAsia="Times New Roman" w:cs="Times New Roman"/>
          <w:color w:val="000000"/>
          <w:szCs w:val="22"/>
          <w:lang w:eastAsia="en-AU"/>
        </w:rPr>
        <w:t>The text “Injection 250 micrograms per mL, 2.4 mL in multi dose pre-filled pen” does not appear in the entry for Teriparatide in Schedule 1. However, the text “Injection 250 micrograms per mL, 2.4 mL in multi-dose pre-filled pen” does appear.</w:t>
      </w:r>
    </w:p>
    <w:p w14:paraId="42EB453A" w14:textId="77777777" w:rsidR="006A37A8" w:rsidRPr="00B96D29" w:rsidRDefault="006A37A8" w:rsidP="006A37A8">
      <w:pPr>
        <w:rPr>
          <w:szCs w:val="22"/>
        </w:rPr>
      </w:pPr>
      <w:r w:rsidRPr="002863C9">
        <w:rPr>
          <w:rFonts w:eastAsia="Times New Roman" w:cs="Times New Roman"/>
          <w:color w:val="000000"/>
          <w:szCs w:val="22"/>
          <w:lang w:eastAsia="en-AU"/>
        </w:rPr>
        <w:t>This compilation was editorially changed to apply the amendment to the entry for Teriparatide in Schedule 1 and give effect to the misdescribed amendment as intended.</w:t>
      </w:r>
    </w:p>
    <w:p w14:paraId="56CB8AAD" w14:textId="77777777" w:rsidR="006343F1" w:rsidRPr="004C7422" w:rsidRDefault="006343F1" w:rsidP="006343F1">
      <w:pPr>
        <w:pStyle w:val="Head2"/>
        <w:keepLines/>
      </w:pPr>
      <w:r w:rsidRPr="00D4083F">
        <w:lastRenderedPageBreak/>
        <w:t xml:space="preserve">Agricultural and Veterinary Chemicals (Administration) </w:t>
      </w:r>
      <w:r>
        <w:t>Regulations 1</w:t>
      </w:r>
      <w:r w:rsidRPr="00D4083F">
        <w:t>995</w:t>
      </w:r>
      <w:r w:rsidRPr="004C7422">
        <w:t>, Compilation No. </w:t>
      </w:r>
      <w:r>
        <w:t>19</w:t>
      </w:r>
      <w:r w:rsidRPr="004C7422">
        <w:t xml:space="preserve">, Registration Date: </w:t>
      </w:r>
      <w:r>
        <w:t>31</w:t>
      </w:r>
      <w:r w:rsidRPr="004C7422">
        <w:t> </w:t>
      </w:r>
      <w:r>
        <w:t xml:space="preserve">January </w:t>
      </w:r>
      <w:r w:rsidRPr="004C7422">
        <w:t>202</w:t>
      </w:r>
      <w:r>
        <w:t>2</w:t>
      </w:r>
      <w:r w:rsidRPr="004C7422">
        <w:t xml:space="preserve"> [</w:t>
      </w:r>
      <w:r w:rsidRPr="006343F1">
        <w:t>F2022C00133</w:t>
      </w:r>
      <w:r w:rsidRPr="004C7422">
        <w:t>]</w:t>
      </w:r>
    </w:p>
    <w:p w14:paraId="5993E90F" w14:textId="77777777" w:rsidR="006343F1" w:rsidRPr="004549F1" w:rsidRDefault="006343F1" w:rsidP="006343F1">
      <w:pPr>
        <w:spacing w:before="240" w:after="240"/>
        <w:rPr>
          <w:b/>
          <w:sz w:val="24"/>
          <w:szCs w:val="24"/>
        </w:rPr>
      </w:pPr>
      <w:r>
        <w:rPr>
          <w:b/>
          <w:sz w:val="24"/>
          <w:szCs w:val="24"/>
        </w:rPr>
        <w:t>Regulation 3.305</w:t>
      </w:r>
    </w:p>
    <w:p w14:paraId="1A60D8F7" w14:textId="77777777" w:rsidR="006343F1" w:rsidRPr="004549F1" w:rsidRDefault="006343F1" w:rsidP="006343F1">
      <w:pPr>
        <w:spacing w:after="240"/>
        <w:rPr>
          <w:b/>
        </w:rPr>
      </w:pPr>
      <w:r w:rsidRPr="004549F1">
        <w:rPr>
          <w:b/>
        </w:rPr>
        <w:t>Kind of editorial change</w:t>
      </w:r>
    </w:p>
    <w:p w14:paraId="10704085" w14:textId="77777777" w:rsidR="006343F1" w:rsidRPr="0011313B" w:rsidRDefault="006343F1" w:rsidP="006343F1">
      <w:pPr>
        <w:spacing w:after="240"/>
      </w:pPr>
      <w:r w:rsidRPr="00AF2173">
        <w:t>Reordering of definitions</w:t>
      </w:r>
    </w:p>
    <w:p w14:paraId="3D67D80D" w14:textId="77777777" w:rsidR="006343F1" w:rsidRPr="004549F1" w:rsidRDefault="006343F1" w:rsidP="006343F1">
      <w:pPr>
        <w:spacing w:after="240"/>
        <w:rPr>
          <w:b/>
        </w:rPr>
      </w:pPr>
      <w:r w:rsidRPr="004549F1">
        <w:rPr>
          <w:b/>
        </w:rPr>
        <w:t>Details of editorial change</w:t>
      </w:r>
    </w:p>
    <w:p w14:paraId="53D84B3B" w14:textId="77777777" w:rsidR="006343F1" w:rsidRPr="004549F1" w:rsidRDefault="006343F1" w:rsidP="006343F1">
      <w:r w:rsidRPr="001031A7">
        <w:t xml:space="preserve">This compilation was editorially changed to move the definition of </w:t>
      </w:r>
      <w:r>
        <w:rPr>
          <w:b/>
          <w:bCs/>
          <w:i/>
          <w:iCs/>
          <w:color w:val="000000"/>
          <w:szCs w:val="22"/>
          <w:shd w:val="clear" w:color="auto" w:fill="FFFFFF"/>
        </w:rPr>
        <w:t>export</w:t>
      </w:r>
      <w:r>
        <w:rPr>
          <w:b/>
          <w:bCs/>
          <w:i/>
          <w:iCs/>
          <w:color w:val="000000"/>
          <w:szCs w:val="22"/>
          <w:shd w:val="clear" w:color="auto" w:fill="FFFFFF"/>
        </w:rPr>
        <w:noBreakHyphen/>
        <w:t>prohibited chemical</w:t>
      </w:r>
      <w:r w:rsidRPr="001031A7">
        <w:t xml:space="preserve"> in </w:t>
      </w:r>
      <w:r>
        <w:t>regulation 3.305</w:t>
      </w:r>
      <w:r w:rsidRPr="001031A7">
        <w:t xml:space="preserve"> to the correct alphabetical position.</w:t>
      </w:r>
    </w:p>
    <w:p w14:paraId="2BCAEE7A" w14:textId="77777777" w:rsidR="00351BD6" w:rsidRPr="004C7422" w:rsidRDefault="00351BD6" w:rsidP="008C1B29">
      <w:pPr>
        <w:pStyle w:val="Head2"/>
        <w:keepLines/>
      </w:pPr>
      <w:r w:rsidRPr="00A6777D">
        <w:t xml:space="preserve">Business Names Registration </w:t>
      </w:r>
      <w:r>
        <w:t>Regulations 2</w:t>
      </w:r>
      <w:r w:rsidRPr="00A6777D">
        <w:t>011</w:t>
      </w:r>
      <w:r w:rsidRPr="004C7422">
        <w:t>, Compilation No. </w:t>
      </w:r>
      <w:r>
        <w:t>3</w:t>
      </w:r>
      <w:r w:rsidRPr="004C7422">
        <w:t xml:space="preserve">, Registration Date: </w:t>
      </w:r>
      <w:r>
        <w:t>28</w:t>
      </w:r>
      <w:r w:rsidRPr="004C7422">
        <w:t> </w:t>
      </w:r>
      <w:r>
        <w:t xml:space="preserve">January </w:t>
      </w:r>
      <w:r w:rsidRPr="004C7422">
        <w:t>202</w:t>
      </w:r>
      <w:r>
        <w:t>2</w:t>
      </w:r>
      <w:r w:rsidRPr="004C7422">
        <w:t xml:space="preserve"> [</w:t>
      </w:r>
      <w:r w:rsidRPr="00351BD6">
        <w:t>F2022C00118</w:t>
      </w:r>
      <w:r w:rsidRPr="004C7422">
        <w:t>]</w:t>
      </w:r>
    </w:p>
    <w:p w14:paraId="232B8235" w14:textId="77777777" w:rsidR="00351BD6" w:rsidRPr="004549F1" w:rsidRDefault="00351BD6" w:rsidP="008C1B29">
      <w:pPr>
        <w:keepNext/>
        <w:keepLines/>
        <w:spacing w:before="240" w:after="240"/>
        <w:rPr>
          <w:b/>
          <w:sz w:val="24"/>
          <w:szCs w:val="24"/>
        </w:rPr>
      </w:pPr>
      <w:r>
        <w:rPr>
          <w:b/>
          <w:sz w:val="24"/>
          <w:szCs w:val="24"/>
        </w:rPr>
        <w:t>Subregulation 10(3)</w:t>
      </w:r>
    </w:p>
    <w:p w14:paraId="572EF475" w14:textId="77777777" w:rsidR="00351BD6" w:rsidRPr="004549F1" w:rsidRDefault="00351BD6" w:rsidP="008C1B29">
      <w:pPr>
        <w:keepNext/>
        <w:keepLines/>
        <w:spacing w:after="240"/>
        <w:rPr>
          <w:b/>
        </w:rPr>
      </w:pPr>
      <w:r w:rsidRPr="004549F1">
        <w:rPr>
          <w:b/>
        </w:rPr>
        <w:t>Kind of editorial change</w:t>
      </w:r>
    </w:p>
    <w:p w14:paraId="3F65181A" w14:textId="77777777" w:rsidR="00351BD6" w:rsidRPr="00A6249B" w:rsidRDefault="00351BD6" w:rsidP="008C1B29">
      <w:pPr>
        <w:keepNext/>
        <w:keepLines/>
        <w:spacing w:after="240"/>
      </w:pPr>
      <w:r>
        <w:t>Change to spelling</w:t>
      </w:r>
    </w:p>
    <w:p w14:paraId="245A70FE" w14:textId="77777777" w:rsidR="00351BD6" w:rsidRPr="004549F1" w:rsidRDefault="00351BD6" w:rsidP="008C1B29">
      <w:pPr>
        <w:keepNext/>
        <w:keepLines/>
        <w:spacing w:after="240"/>
        <w:rPr>
          <w:b/>
        </w:rPr>
      </w:pPr>
      <w:r w:rsidRPr="004549F1">
        <w:rPr>
          <w:b/>
        </w:rPr>
        <w:t>Details of editorial change</w:t>
      </w:r>
    </w:p>
    <w:p w14:paraId="3CAD880E" w14:textId="77777777" w:rsidR="00351BD6" w:rsidRDefault="00351BD6" w:rsidP="00351BD6">
      <w:pPr>
        <w:spacing w:after="240"/>
      </w:pPr>
      <w:r>
        <w:t>Subregulation 10(3) reads as follows:</w:t>
      </w:r>
    </w:p>
    <w:p w14:paraId="68495B5F" w14:textId="77777777" w:rsidR="00351BD6" w:rsidRDefault="00351BD6" w:rsidP="00351BD6">
      <w:pPr>
        <w:pStyle w:val="subsection"/>
      </w:pPr>
      <w:bookmarkStart w:id="63" w:name="_Hlk94036083"/>
      <w:r w:rsidRPr="00A6777D">
        <w:tab/>
        <w:t>(3)</w:t>
      </w:r>
      <w:r w:rsidRPr="00A6777D">
        <w:tab/>
        <w:t>ASIC must not make information publically available if it is prevented from disclosing the information under subsection 60(6) of the Act.</w:t>
      </w:r>
    </w:p>
    <w:bookmarkEnd w:id="63"/>
    <w:p w14:paraId="614346FE" w14:textId="77777777" w:rsidR="00351BD6" w:rsidRDefault="00351BD6" w:rsidP="00351BD6">
      <w:pPr>
        <w:spacing w:before="240" w:after="240"/>
      </w:pPr>
      <w:r>
        <w:t>This compilation was editorially changed to omit “publically” and substitute “publicly” in subregulation 10(3) to correct the spelling.</w:t>
      </w:r>
    </w:p>
    <w:p w14:paraId="6D07654C" w14:textId="77777777" w:rsidR="00351BD6" w:rsidRPr="00A6777D" w:rsidRDefault="00351BD6" w:rsidP="00351BD6">
      <w:pPr>
        <w:spacing w:after="240"/>
        <w:rPr>
          <w:b/>
          <w:sz w:val="24"/>
          <w:szCs w:val="24"/>
        </w:rPr>
      </w:pPr>
      <w:r>
        <w:rPr>
          <w:b/>
          <w:sz w:val="24"/>
          <w:szCs w:val="24"/>
        </w:rPr>
        <w:t>Regulation 1</w:t>
      </w:r>
      <w:r w:rsidRPr="00A6777D">
        <w:rPr>
          <w:b/>
          <w:sz w:val="24"/>
          <w:szCs w:val="24"/>
        </w:rPr>
        <w:t>3</w:t>
      </w:r>
    </w:p>
    <w:p w14:paraId="4FC60B72" w14:textId="77777777" w:rsidR="00351BD6" w:rsidRPr="00A6777D" w:rsidRDefault="00351BD6" w:rsidP="00351BD6">
      <w:pPr>
        <w:spacing w:after="240"/>
        <w:rPr>
          <w:b/>
        </w:rPr>
      </w:pPr>
      <w:r w:rsidRPr="00A6777D">
        <w:rPr>
          <w:b/>
        </w:rPr>
        <w:t>Kind of editorial change</w:t>
      </w:r>
    </w:p>
    <w:p w14:paraId="7BB1F18C" w14:textId="77777777" w:rsidR="00351BD6" w:rsidRPr="00A6777D" w:rsidRDefault="00351BD6" w:rsidP="00351BD6">
      <w:pPr>
        <w:spacing w:after="240"/>
      </w:pPr>
      <w:r w:rsidRPr="00A6777D">
        <w:t>Give effect to the misdescribed amendment as intended</w:t>
      </w:r>
    </w:p>
    <w:p w14:paraId="748C7F98" w14:textId="77777777" w:rsidR="00351BD6" w:rsidRPr="00A6777D" w:rsidRDefault="00351BD6" w:rsidP="00351BD6">
      <w:pPr>
        <w:spacing w:after="240"/>
        <w:rPr>
          <w:b/>
        </w:rPr>
      </w:pPr>
      <w:r w:rsidRPr="00A6777D">
        <w:rPr>
          <w:b/>
        </w:rPr>
        <w:t>Details of editorial change</w:t>
      </w:r>
    </w:p>
    <w:p w14:paraId="4D07CE3F" w14:textId="77777777" w:rsidR="00351BD6" w:rsidRPr="00A6777D" w:rsidRDefault="00351BD6" w:rsidP="00351BD6">
      <w:pPr>
        <w:spacing w:after="240"/>
        <w:rPr>
          <w:iCs/>
        </w:rPr>
      </w:pPr>
      <w:r>
        <w:t>Schedule 1</w:t>
      </w:r>
      <w:r w:rsidRPr="00A6777D">
        <w:t xml:space="preserve"> </w:t>
      </w:r>
      <w:r>
        <w:t>item 1</w:t>
      </w:r>
      <w:r w:rsidRPr="00A6777D">
        <w:t xml:space="preserve">6 of the </w:t>
      </w:r>
      <w:r w:rsidRPr="00A6777D">
        <w:rPr>
          <w:i/>
          <w:iCs/>
        </w:rPr>
        <w:t xml:space="preserve">Treasury Laws Amendment (Miscellaneous and Technical Amendments) </w:t>
      </w:r>
      <w:r>
        <w:rPr>
          <w:i/>
          <w:iCs/>
        </w:rPr>
        <w:t>Regulations 2</w:t>
      </w:r>
      <w:r w:rsidRPr="00A6777D">
        <w:rPr>
          <w:i/>
          <w:iCs/>
        </w:rPr>
        <w:t>021</w:t>
      </w:r>
      <w:r w:rsidRPr="00A6777D">
        <w:rPr>
          <w:iCs/>
        </w:rPr>
        <w:t xml:space="preserve"> instructs to repeal and substitute </w:t>
      </w:r>
      <w:r>
        <w:rPr>
          <w:iCs/>
        </w:rPr>
        <w:t>section 1</w:t>
      </w:r>
      <w:r w:rsidRPr="00A6777D">
        <w:rPr>
          <w:iCs/>
        </w:rPr>
        <w:t>3.</w:t>
      </w:r>
    </w:p>
    <w:p w14:paraId="3F80339C" w14:textId="77777777" w:rsidR="00351BD6" w:rsidRPr="00A6777D" w:rsidRDefault="00351BD6" w:rsidP="00351BD6">
      <w:pPr>
        <w:spacing w:after="240"/>
      </w:pPr>
      <w:r>
        <w:t>Section 1</w:t>
      </w:r>
      <w:r w:rsidRPr="00A6777D">
        <w:t xml:space="preserve">3 does not appear. However, </w:t>
      </w:r>
      <w:r>
        <w:t>regulation 1</w:t>
      </w:r>
      <w:r w:rsidRPr="00A6777D">
        <w:t>3 does appear.</w:t>
      </w:r>
    </w:p>
    <w:p w14:paraId="3448B0A7" w14:textId="77777777" w:rsidR="00351BD6" w:rsidRDefault="00351BD6" w:rsidP="00351BD6">
      <w:r w:rsidRPr="00A6777D">
        <w:t xml:space="preserve">This compilation was editorially changed to repeal and substitute </w:t>
      </w:r>
      <w:r>
        <w:t>regulation 1</w:t>
      </w:r>
      <w:r w:rsidRPr="00A6777D">
        <w:t>3 to give effect to the misdescribed amendment as intended.</w:t>
      </w:r>
    </w:p>
    <w:p w14:paraId="63ADCD5C" w14:textId="77777777" w:rsidR="00250004" w:rsidRPr="004C7422" w:rsidRDefault="00250004" w:rsidP="00250004">
      <w:pPr>
        <w:pStyle w:val="Head2"/>
        <w:keepLines/>
      </w:pPr>
      <w:r w:rsidRPr="0083147E">
        <w:lastRenderedPageBreak/>
        <w:t xml:space="preserve">Competition and Consumer (Industry Codes—Franchising) </w:t>
      </w:r>
      <w:r>
        <w:t>Regulation 2</w:t>
      </w:r>
      <w:r w:rsidRPr="0083147E">
        <w:t>014</w:t>
      </w:r>
      <w:r w:rsidRPr="004C7422">
        <w:t>, Compilation No. </w:t>
      </w:r>
      <w:r>
        <w:t>6</w:t>
      </w:r>
      <w:r w:rsidRPr="004C7422">
        <w:t xml:space="preserve">, Registration Date: </w:t>
      </w:r>
      <w:r>
        <w:t>28</w:t>
      </w:r>
      <w:r w:rsidRPr="004C7422">
        <w:t> </w:t>
      </w:r>
      <w:r>
        <w:t xml:space="preserve">January </w:t>
      </w:r>
      <w:r w:rsidRPr="004C7422">
        <w:t>202</w:t>
      </w:r>
      <w:r>
        <w:t>2</w:t>
      </w:r>
      <w:r w:rsidRPr="004C7422">
        <w:t xml:space="preserve"> [</w:t>
      </w:r>
      <w:r w:rsidRPr="00250004">
        <w:t>F2022C00126</w:t>
      </w:r>
      <w:r w:rsidRPr="004C7422">
        <w:t>]</w:t>
      </w:r>
    </w:p>
    <w:p w14:paraId="1DAC2255" w14:textId="77777777" w:rsidR="00250004" w:rsidRPr="004549F1" w:rsidRDefault="00250004" w:rsidP="00250004">
      <w:pPr>
        <w:spacing w:before="240" w:after="240"/>
        <w:rPr>
          <w:b/>
          <w:sz w:val="24"/>
          <w:szCs w:val="24"/>
        </w:rPr>
      </w:pPr>
      <w:r>
        <w:rPr>
          <w:b/>
          <w:sz w:val="24"/>
          <w:szCs w:val="24"/>
        </w:rPr>
        <w:t>Division 2</w:t>
      </w:r>
      <w:r w:rsidRPr="000720A0">
        <w:rPr>
          <w:b/>
          <w:sz w:val="24"/>
          <w:szCs w:val="24"/>
        </w:rPr>
        <w:t xml:space="preserve"> of </w:t>
      </w:r>
      <w:r>
        <w:rPr>
          <w:b/>
          <w:sz w:val="24"/>
          <w:szCs w:val="24"/>
        </w:rPr>
        <w:t>Part 5</w:t>
      </w:r>
      <w:r w:rsidRPr="000720A0">
        <w:rPr>
          <w:b/>
          <w:sz w:val="24"/>
          <w:szCs w:val="24"/>
        </w:rPr>
        <w:t xml:space="preserve"> of </w:t>
      </w:r>
      <w:r>
        <w:rPr>
          <w:b/>
          <w:sz w:val="24"/>
          <w:szCs w:val="24"/>
        </w:rPr>
        <w:t>Schedule 1</w:t>
      </w:r>
      <w:r w:rsidRPr="000720A0">
        <w:rPr>
          <w:b/>
          <w:sz w:val="24"/>
          <w:szCs w:val="24"/>
        </w:rPr>
        <w:t xml:space="preserve"> (first occurring)</w:t>
      </w:r>
    </w:p>
    <w:p w14:paraId="6FADDD89" w14:textId="77777777" w:rsidR="00250004" w:rsidRPr="004549F1" w:rsidRDefault="00250004" w:rsidP="00250004">
      <w:pPr>
        <w:spacing w:after="240"/>
        <w:rPr>
          <w:b/>
        </w:rPr>
      </w:pPr>
      <w:r w:rsidRPr="004549F1">
        <w:rPr>
          <w:b/>
        </w:rPr>
        <w:t>Kind of editorial change</w:t>
      </w:r>
    </w:p>
    <w:p w14:paraId="7C18B59F" w14:textId="77777777" w:rsidR="00250004" w:rsidRPr="00315C09" w:rsidRDefault="00250004" w:rsidP="00250004">
      <w:pPr>
        <w:spacing w:after="240"/>
      </w:pPr>
      <w:r w:rsidRPr="000720A0">
        <w:t>Renumbering of provision</w:t>
      </w:r>
      <w:r>
        <w:t>s</w:t>
      </w:r>
    </w:p>
    <w:p w14:paraId="5AFC817B" w14:textId="77777777" w:rsidR="00250004" w:rsidRPr="004549F1" w:rsidRDefault="00250004" w:rsidP="00250004">
      <w:pPr>
        <w:spacing w:after="240"/>
        <w:rPr>
          <w:b/>
        </w:rPr>
      </w:pPr>
      <w:r w:rsidRPr="004549F1">
        <w:rPr>
          <w:b/>
        </w:rPr>
        <w:t>Details of editorial change</w:t>
      </w:r>
    </w:p>
    <w:p w14:paraId="24003B1B" w14:textId="77777777" w:rsidR="00250004" w:rsidRDefault="00250004" w:rsidP="00250004">
      <w:pPr>
        <w:spacing w:after="240"/>
      </w:pPr>
      <w:r>
        <w:t>Part 5 of Schedule 1 contains two Division 2s.</w:t>
      </w:r>
    </w:p>
    <w:p w14:paraId="37E8321B" w14:textId="77777777" w:rsidR="00250004" w:rsidRDefault="00250004" w:rsidP="00250004">
      <w:r>
        <w:t>This compilation was editorially changed by renumbering the first occurring Division 2 of Part 5 of Schedule 1 as Division 1A.</w:t>
      </w:r>
    </w:p>
    <w:p w14:paraId="61D71198" w14:textId="77777777" w:rsidR="005D5C2E" w:rsidRPr="004C7422" w:rsidRDefault="005D5C2E" w:rsidP="005D5C2E">
      <w:pPr>
        <w:pStyle w:val="Head2"/>
        <w:keepLines/>
      </w:pPr>
      <w:r w:rsidRPr="00544751">
        <w:t>Criminal Code Act 1995</w:t>
      </w:r>
      <w:r w:rsidRPr="004C7422">
        <w:t>, Compilation No. </w:t>
      </w:r>
      <w:r>
        <w:t>142</w:t>
      </w:r>
      <w:r w:rsidRPr="004C7422">
        <w:t xml:space="preserve">, Registration Date: </w:t>
      </w:r>
      <w:r>
        <w:t>21</w:t>
      </w:r>
      <w:r w:rsidRPr="004C7422">
        <w:t> </w:t>
      </w:r>
      <w:r>
        <w:t xml:space="preserve">January </w:t>
      </w:r>
      <w:r w:rsidRPr="004C7422">
        <w:t>202</w:t>
      </w:r>
      <w:r>
        <w:t>2</w:t>
      </w:r>
      <w:r w:rsidRPr="004C7422">
        <w:t xml:space="preserve"> [</w:t>
      </w:r>
      <w:r w:rsidRPr="005D5C2E">
        <w:t>C2022C00034</w:t>
      </w:r>
      <w:r w:rsidRPr="004C7422">
        <w:t>]</w:t>
      </w:r>
    </w:p>
    <w:p w14:paraId="12CAE19E" w14:textId="77777777" w:rsidR="005D5C2E" w:rsidRPr="00544751" w:rsidRDefault="005D5C2E" w:rsidP="005D5C2E">
      <w:pPr>
        <w:spacing w:before="240" w:after="240"/>
        <w:rPr>
          <w:b/>
          <w:sz w:val="24"/>
          <w:szCs w:val="24"/>
        </w:rPr>
      </w:pPr>
      <w:r w:rsidRPr="00544751">
        <w:rPr>
          <w:b/>
          <w:sz w:val="24"/>
          <w:szCs w:val="24"/>
        </w:rPr>
        <w:t xml:space="preserve">Subdivision E of </w:t>
      </w:r>
      <w:r>
        <w:rPr>
          <w:b/>
          <w:sz w:val="24"/>
          <w:szCs w:val="24"/>
        </w:rPr>
        <w:t>Division 1</w:t>
      </w:r>
      <w:r w:rsidRPr="00544751">
        <w:rPr>
          <w:b/>
          <w:sz w:val="24"/>
          <w:szCs w:val="24"/>
        </w:rPr>
        <w:t xml:space="preserve">05A of the </w:t>
      </w:r>
      <w:r w:rsidRPr="00544751">
        <w:rPr>
          <w:b/>
          <w:i/>
          <w:sz w:val="24"/>
          <w:szCs w:val="24"/>
        </w:rPr>
        <w:t>Criminal Code</w:t>
      </w:r>
      <w:r w:rsidRPr="00544751">
        <w:rPr>
          <w:b/>
          <w:sz w:val="24"/>
          <w:szCs w:val="24"/>
        </w:rPr>
        <w:t xml:space="preserve"> (heading)</w:t>
      </w:r>
    </w:p>
    <w:p w14:paraId="0C3E255F" w14:textId="77777777" w:rsidR="005D5C2E" w:rsidRPr="00544751" w:rsidRDefault="005D5C2E" w:rsidP="005D5C2E">
      <w:pPr>
        <w:spacing w:after="240"/>
        <w:rPr>
          <w:b/>
        </w:rPr>
      </w:pPr>
      <w:r w:rsidRPr="00544751">
        <w:rPr>
          <w:b/>
        </w:rPr>
        <w:t>Kind of editorial change</w:t>
      </w:r>
    </w:p>
    <w:p w14:paraId="472C5F1D" w14:textId="77777777" w:rsidR="005D5C2E" w:rsidRPr="00544751" w:rsidRDefault="005D5C2E" w:rsidP="005D5C2E">
      <w:pPr>
        <w:spacing w:after="240"/>
      </w:pPr>
      <w:r w:rsidRPr="00544751">
        <w:rPr>
          <w:szCs w:val="22"/>
        </w:rPr>
        <w:t>Give effect to the misdescribed amendment as intended</w:t>
      </w:r>
    </w:p>
    <w:p w14:paraId="0C49BED2" w14:textId="77777777" w:rsidR="005D5C2E" w:rsidRPr="00544751" w:rsidRDefault="005D5C2E" w:rsidP="005D5C2E">
      <w:pPr>
        <w:spacing w:after="240"/>
        <w:rPr>
          <w:b/>
        </w:rPr>
      </w:pPr>
      <w:r w:rsidRPr="00544751">
        <w:rPr>
          <w:b/>
        </w:rPr>
        <w:t>Details of editorial change</w:t>
      </w:r>
    </w:p>
    <w:p w14:paraId="042A2541" w14:textId="77777777" w:rsidR="005D5C2E" w:rsidRPr="00544751" w:rsidRDefault="005D5C2E" w:rsidP="005D5C2E">
      <w:pPr>
        <w:spacing w:after="240"/>
      </w:pPr>
      <w:r>
        <w:t>Schedule 1</w:t>
      </w:r>
      <w:r w:rsidRPr="00544751">
        <w:t xml:space="preserve"> </w:t>
      </w:r>
      <w:r>
        <w:t>item 1</w:t>
      </w:r>
      <w:r w:rsidRPr="00544751">
        <w:t xml:space="preserve">15 of the </w:t>
      </w:r>
      <w:r w:rsidRPr="00544751">
        <w:rPr>
          <w:i/>
        </w:rPr>
        <w:t>Counter</w:t>
      </w:r>
      <w:r>
        <w:rPr>
          <w:i/>
        </w:rPr>
        <w:noBreakHyphen/>
      </w:r>
      <w:r w:rsidRPr="00544751">
        <w:rPr>
          <w:i/>
        </w:rPr>
        <w:t>Terrorism Legislation Amendment (High Risk Terrorist Offenders) Act 2021</w:t>
      </w:r>
      <w:r w:rsidRPr="00544751">
        <w:t xml:space="preserve"> provides as follows:</w:t>
      </w:r>
    </w:p>
    <w:p w14:paraId="5FE3F379" w14:textId="77777777" w:rsidR="005D5C2E" w:rsidRPr="00544751" w:rsidRDefault="005D5C2E" w:rsidP="005D5C2E">
      <w:pPr>
        <w:pStyle w:val="ItemHead"/>
      </w:pPr>
      <w:bookmarkStart w:id="64" w:name="_Hlk90997444"/>
      <w:r w:rsidRPr="00544751">
        <w:t xml:space="preserve">115  Subdivision E of </w:t>
      </w:r>
      <w:r>
        <w:t>Division 1</w:t>
      </w:r>
      <w:r w:rsidRPr="00544751">
        <w:t xml:space="preserve">05A of the </w:t>
      </w:r>
      <w:r w:rsidRPr="00544751">
        <w:rPr>
          <w:i/>
        </w:rPr>
        <w:t>Criminal Code</w:t>
      </w:r>
    </w:p>
    <w:p w14:paraId="47004006" w14:textId="77777777" w:rsidR="005D5C2E" w:rsidRPr="00544751" w:rsidRDefault="005D5C2E" w:rsidP="005D5C2E">
      <w:pPr>
        <w:pStyle w:val="Item"/>
      </w:pPr>
      <w:r w:rsidRPr="00544751">
        <w:t>Omit “</w:t>
      </w:r>
      <w:r w:rsidRPr="00544751">
        <w:rPr>
          <w:b/>
        </w:rPr>
        <w:t>continuing detention order</w:t>
      </w:r>
      <w:r w:rsidRPr="00544751">
        <w:t>”, substitute “</w:t>
      </w:r>
      <w:bookmarkStart w:id="65" w:name="_Hlk90897588"/>
      <w:r w:rsidRPr="00544751">
        <w:rPr>
          <w:b/>
        </w:rPr>
        <w:t>post</w:t>
      </w:r>
      <w:r>
        <w:rPr>
          <w:b/>
        </w:rPr>
        <w:noBreakHyphen/>
      </w:r>
      <w:r w:rsidRPr="00544751">
        <w:rPr>
          <w:b/>
        </w:rPr>
        <w:t>sentence order</w:t>
      </w:r>
      <w:bookmarkEnd w:id="65"/>
      <w:r w:rsidRPr="00544751">
        <w:t>”.</w:t>
      </w:r>
    </w:p>
    <w:bookmarkEnd w:id="64"/>
    <w:p w14:paraId="6FA50290" w14:textId="77777777" w:rsidR="005D5C2E" w:rsidRPr="00544751" w:rsidRDefault="005D5C2E" w:rsidP="005D5C2E">
      <w:pPr>
        <w:spacing w:before="240" w:after="240"/>
      </w:pPr>
      <w:r w:rsidRPr="00544751">
        <w:t>The instruction is missing the reference to the heading of Subdivision E.</w:t>
      </w:r>
    </w:p>
    <w:p w14:paraId="28604D18" w14:textId="77777777" w:rsidR="005D5C2E" w:rsidRPr="00544751" w:rsidRDefault="005D5C2E" w:rsidP="005D5C2E">
      <w:pPr>
        <w:spacing w:before="240"/>
      </w:pPr>
      <w:r w:rsidRPr="00544751">
        <w:t>This compilation was editorially changed to omit “</w:t>
      </w:r>
      <w:r w:rsidRPr="00544751">
        <w:rPr>
          <w:b/>
        </w:rPr>
        <w:t>continuing detention order</w:t>
      </w:r>
      <w:r w:rsidRPr="00544751">
        <w:t xml:space="preserve">” from the heading to Subdivision E of </w:t>
      </w:r>
      <w:r>
        <w:t>Division 1</w:t>
      </w:r>
      <w:r w:rsidRPr="00544751">
        <w:t xml:space="preserve">05A of the </w:t>
      </w:r>
      <w:r w:rsidRPr="00544751">
        <w:rPr>
          <w:i/>
        </w:rPr>
        <w:t>Criminal Code</w:t>
      </w:r>
      <w:r w:rsidRPr="00544751">
        <w:t xml:space="preserve"> and substitute “</w:t>
      </w:r>
      <w:r w:rsidRPr="00544751">
        <w:rPr>
          <w:b/>
        </w:rPr>
        <w:t>post</w:t>
      </w:r>
      <w:r>
        <w:rPr>
          <w:b/>
        </w:rPr>
        <w:noBreakHyphen/>
      </w:r>
      <w:r w:rsidRPr="00544751">
        <w:rPr>
          <w:b/>
        </w:rPr>
        <w:t>sentence order</w:t>
      </w:r>
      <w:r w:rsidRPr="00544751">
        <w:t>” to give effect to the misdescribed amendment as intended.</w:t>
      </w:r>
    </w:p>
    <w:p w14:paraId="117A5216" w14:textId="77777777" w:rsidR="00046C71" w:rsidRPr="004C7422" w:rsidRDefault="00046C71" w:rsidP="00046C71">
      <w:pPr>
        <w:pStyle w:val="Head2"/>
        <w:keepLines/>
      </w:pPr>
      <w:r w:rsidRPr="00532EDE">
        <w:t>List of Exempt Native Specimens Instrument 2001</w:t>
      </w:r>
      <w:r w:rsidRPr="004C7422">
        <w:t>, Compilation No. </w:t>
      </w:r>
      <w:r>
        <w:t>387</w:t>
      </w:r>
      <w:r w:rsidRPr="004C7422">
        <w:t xml:space="preserve">, Registration Date: </w:t>
      </w:r>
      <w:r>
        <w:t>21</w:t>
      </w:r>
      <w:r w:rsidRPr="004C7422">
        <w:t> </w:t>
      </w:r>
      <w:r>
        <w:t xml:space="preserve">January </w:t>
      </w:r>
      <w:r w:rsidRPr="004C7422">
        <w:t>202</w:t>
      </w:r>
      <w:r>
        <w:t>2</w:t>
      </w:r>
      <w:r w:rsidRPr="004C7422">
        <w:t xml:space="preserve"> [</w:t>
      </w:r>
      <w:r w:rsidRPr="00046C71">
        <w:t>F2022C00093</w:t>
      </w:r>
      <w:r w:rsidRPr="004C7422">
        <w:t>]</w:t>
      </w:r>
    </w:p>
    <w:p w14:paraId="1CABCA98" w14:textId="77777777" w:rsidR="00046C71" w:rsidRPr="00BF0F89" w:rsidRDefault="00046C71" w:rsidP="00046C71">
      <w:pPr>
        <w:spacing w:before="240" w:after="240"/>
        <w:rPr>
          <w:b/>
          <w:sz w:val="24"/>
          <w:szCs w:val="24"/>
        </w:rPr>
      </w:pPr>
      <w:r w:rsidRPr="00BF0F89">
        <w:rPr>
          <w:b/>
          <w:bCs/>
          <w:color w:val="000000"/>
          <w:sz w:val="24"/>
          <w:szCs w:val="24"/>
          <w:shd w:val="clear" w:color="auto" w:fill="FFFFFF"/>
        </w:rPr>
        <w:t xml:space="preserve">Schedule 1, entry for </w:t>
      </w:r>
      <w:r w:rsidRPr="00B56793">
        <w:rPr>
          <w:b/>
          <w:sz w:val="24"/>
          <w:szCs w:val="24"/>
        </w:rPr>
        <w:t>Queensland East Coast Otter Trawl Fishery</w:t>
      </w:r>
    </w:p>
    <w:p w14:paraId="0587F054" w14:textId="77777777" w:rsidR="00046C71" w:rsidRDefault="00046C71" w:rsidP="00046C71">
      <w:pPr>
        <w:shd w:val="clear" w:color="auto" w:fill="FFFFFF"/>
        <w:spacing w:after="240"/>
        <w:rPr>
          <w:rFonts w:eastAsia="Times New Roman" w:cs="Times New Roman"/>
          <w:b/>
          <w:bCs/>
          <w:color w:val="000000"/>
          <w:szCs w:val="22"/>
          <w:lang w:eastAsia="en-AU"/>
        </w:rPr>
      </w:pPr>
      <w:r w:rsidRPr="00D65918">
        <w:rPr>
          <w:rFonts w:eastAsia="Times New Roman" w:cs="Times New Roman"/>
          <w:b/>
          <w:bCs/>
          <w:color w:val="000000"/>
          <w:szCs w:val="22"/>
          <w:lang w:eastAsia="en-AU"/>
        </w:rPr>
        <w:t>Kind of editorial change</w:t>
      </w:r>
    </w:p>
    <w:p w14:paraId="4B1B8874" w14:textId="77777777" w:rsidR="00046C71" w:rsidRDefault="00046C71" w:rsidP="00046C71">
      <w:pPr>
        <w:shd w:val="clear" w:color="auto" w:fill="FFFFFF"/>
        <w:spacing w:after="240"/>
        <w:rPr>
          <w:rFonts w:eastAsia="Times New Roman" w:cs="Times New Roman"/>
          <w:color w:val="000000"/>
          <w:szCs w:val="22"/>
          <w:lang w:eastAsia="en-AU"/>
        </w:rPr>
      </w:pPr>
      <w:r w:rsidRPr="00D65918">
        <w:rPr>
          <w:rFonts w:eastAsia="Times New Roman" w:cs="Times New Roman"/>
          <w:color w:val="000000"/>
          <w:szCs w:val="22"/>
          <w:lang w:eastAsia="en-AU"/>
        </w:rPr>
        <w:t>Give effect to the misdescribed amendment as intended</w:t>
      </w:r>
    </w:p>
    <w:p w14:paraId="7A4E9DFB" w14:textId="77777777" w:rsidR="00046C71" w:rsidRPr="004549F1" w:rsidRDefault="00046C71" w:rsidP="00046C71">
      <w:pPr>
        <w:spacing w:after="240"/>
        <w:rPr>
          <w:b/>
        </w:rPr>
      </w:pPr>
      <w:r>
        <w:rPr>
          <w:b/>
        </w:rPr>
        <w:t>D</w:t>
      </w:r>
      <w:r w:rsidRPr="004549F1">
        <w:rPr>
          <w:b/>
        </w:rPr>
        <w:t>etails of editorial change</w:t>
      </w:r>
    </w:p>
    <w:p w14:paraId="350FB034" w14:textId="77777777" w:rsidR="00046C71" w:rsidRPr="00C742B5" w:rsidRDefault="00046C71" w:rsidP="00046C71">
      <w:pPr>
        <w:spacing w:after="240"/>
        <w:rPr>
          <w:szCs w:val="22"/>
        </w:rPr>
      </w:pPr>
      <w:r w:rsidRPr="00C742B5">
        <w:rPr>
          <w:szCs w:val="22"/>
        </w:rPr>
        <w:t xml:space="preserve">Schedule 1 of the </w:t>
      </w:r>
      <w:r w:rsidRPr="00C02905">
        <w:rPr>
          <w:i/>
          <w:szCs w:val="22"/>
        </w:rPr>
        <w:t>Amendment of List of Exempt Native Specimens – Queensland East Coast Otter Trawl Fishery, 17 December 2021</w:t>
      </w:r>
      <w:r w:rsidRPr="00C742B5">
        <w:rPr>
          <w:szCs w:val="22"/>
        </w:rPr>
        <w:t xml:space="preserve"> provides as follows:</w:t>
      </w:r>
    </w:p>
    <w:p w14:paraId="35E784D9" w14:textId="77777777" w:rsidR="00046C71" w:rsidRPr="00A66896" w:rsidRDefault="00046C71" w:rsidP="00046C71">
      <w:pPr>
        <w:rPr>
          <w:szCs w:val="22"/>
        </w:rPr>
      </w:pPr>
      <w:r w:rsidRPr="00A66896">
        <w:rPr>
          <w:szCs w:val="22"/>
        </w:rPr>
        <w:lastRenderedPageBreak/>
        <w:t>Under the heading Freshwater and Marine Animals delete from the list the following items and any associated notations:</w:t>
      </w:r>
    </w:p>
    <w:tbl>
      <w:tblPr>
        <w:tblStyle w:val="TableGrid"/>
        <w:tblW w:w="0" w:type="auto"/>
        <w:tblLook w:val="04A0" w:firstRow="1" w:lastRow="0" w:firstColumn="1" w:lastColumn="0" w:noHBand="0" w:noVBand="1"/>
      </w:tblPr>
      <w:tblGrid>
        <w:gridCol w:w="3014"/>
        <w:gridCol w:w="7"/>
        <w:gridCol w:w="2993"/>
        <w:gridCol w:w="3002"/>
      </w:tblGrid>
      <w:tr w:rsidR="00046C71" w:rsidRPr="00601CB2" w14:paraId="4EE99E23" w14:textId="77777777" w:rsidTr="008918E6">
        <w:trPr>
          <w:tblHeader/>
        </w:trPr>
        <w:tc>
          <w:tcPr>
            <w:tcW w:w="3021" w:type="dxa"/>
            <w:gridSpan w:val="2"/>
          </w:tcPr>
          <w:p w14:paraId="0DE03707" w14:textId="77777777" w:rsidR="00046C71" w:rsidRPr="00A66896" w:rsidRDefault="00046C71" w:rsidP="008918E6">
            <w:pPr>
              <w:rPr>
                <w:b/>
                <w:sz w:val="20"/>
              </w:rPr>
            </w:pPr>
            <w:r w:rsidRPr="00A66896">
              <w:rPr>
                <w:b/>
                <w:sz w:val="20"/>
              </w:rPr>
              <w:t>Taxon/Item</w:t>
            </w:r>
          </w:p>
        </w:tc>
        <w:tc>
          <w:tcPr>
            <w:tcW w:w="2993" w:type="dxa"/>
          </w:tcPr>
          <w:p w14:paraId="6DABB1E0" w14:textId="77777777" w:rsidR="00046C71" w:rsidRPr="00A66896" w:rsidRDefault="00046C71" w:rsidP="008918E6">
            <w:pPr>
              <w:rPr>
                <w:b/>
                <w:sz w:val="20"/>
              </w:rPr>
            </w:pPr>
            <w:r w:rsidRPr="00A66896">
              <w:rPr>
                <w:b/>
                <w:sz w:val="20"/>
              </w:rPr>
              <w:t>Common Name</w:t>
            </w:r>
          </w:p>
        </w:tc>
        <w:tc>
          <w:tcPr>
            <w:tcW w:w="3002" w:type="dxa"/>
          </w:tcPr>
          <w:p w14:paraId="6ED3D043" w14:textId="77777777" w:rsidR="00046C71" w:rsidRPr="00A66896" w:rsidRDefault="00046C71" w:rsidP="008918E6">
            <w:pPr>
              <w:rPr>
                <w:b/>
                <w:sz w:val="20"/>
              </w:rPr>
            </w:pPr>
            <w:r w:rsidRPr="00A66896">
              <w:rPr>
                <w:b/>
                <w:sz w:val="20"/>
              </w:rPr>
              <w:t>Notation</w:t>
            </w:r>
          </w:p>
        </w:tc>
      </w:tr>
      <w:tr w:rsidR="00046C71" w:rsidRPr="00601CB2" w14:paraId="794D5260" w14:textId="77777777" w:rsidTr="008918E6">
        <w:tc>
          <w:tcPr>
            <w:tcW w:w="3014" w:type="dxa"/>
          </w:tcPr>
          <w:p w14:paraId="73649208" w14:textId="77777777" w:rsidR="00046C71" w:rsidRPr="00A66896" w:rsidRDefault="00046C71" w:rsidP="008918E6">
            <w:pPr>
              <w:rPr>
                <w:sz w:val="20"/>
              </w:rPr>
            </w:pPr>
            <w:r w:rsidRPr="00A66896">
              <w:rPr>
                <w:sz w:val="20"/>
              </w:rPr>
              <w:t xml:space="preserve">Specimens that are, or are derived from, fish or invertebrates taken in the Queensland East Coast Otter Trawl Fishery as defined in the management regime for fisheries symbols T1, T2, M1 and M2 in force under the </w:t>
            </w:r>
            <w:r w:rsidRPr="00A66896">
              <w:rPr>
                <w:i/>
                <w:sz w:val="20"/>
              </w:rPr>
              <w:t>Fisheries Act 1994</w:t>
            </w:r>
            <w:r w:rsidRPr="00A66896">
              <w:rPr>
                <w:sz w:val="20"/>
              </w:rPr>
              <w:t xml:space="preserve"> (Qld), Fisheries (General) Regulation 2019 (Qld), Fisheries (Commercial Fisheries) Regulation 2019 (Qld), Fisheries Declaration 2019 (Qld), Fisheries Quota Declaration 2019 (Qld) and Fisheries Legislation Amendment Regulation 2020 (Qld), but not including:</w:t>
            </w:r>
          </w:p>
          <w:p w14:paraId="74433DA1" w14:textId="77777777" w:rsidR="00046C71" w:rsidRPr="00A66896" w:rsidRDefault="00046C71" w:rsidP="008918E6">
            <w:pPr>
              <w:ind w:left="357" w:hanging="357"/>
              <w:rPr>
                <w:sz w:val="20"/>
              </w:rPr>
            </w:pPr>
            <w:r w:rsidRPr="00A66896">
              <w:rPr>
                <w:sz w:val="20"/>
              </w:rPr>
              <w:t>(d)</w:t>
            </w:r>
            <w:r w:rsidRPr="00A66896">
              <w:rPr>
                <w:sz w:val="20"/>
              </w:rPr>
              <w:tab/>
              <w:t xml:space="preserve">specimens that belong to taxa listed under section 209 of the EPBC Act (Australia’s List of Migratory Species), or </w:t>
            </w:r>
          </w:p>
          <w:p w14:paraId="52A04C16" w14:textId="77777777" w:rsidR="00046C71" w:rsidRPr="00A66896" w:rsidRDefault="00046C71" w:rsidP="008918E6">
            <w:pPr>
              <w:ind w:left="357" w:hanging="357"/>
              <w:rPr>
                <w:sz w:val="20"/>
              </w:rPr>
            </w:pPr>
            <w:r w:rsidRPr="00A66896">
              <w:rPr>
                <w:sz w:val="20"/>
              </w:rPr>
              <w:t>(e)</w:t>
            </w:r>
            <w:r w:rsidRPr="00A66896">
              <w:rPr>
                <w:sz w:val="20"/>
              </w:rPr>
              <w:tab/>
              <w:t>specimens that belong to taxa listed under section 248 of the EPBC Act (Australia’s List of Marine Species), or</w:t>
            </w:r>
          </w:p>
          <w:p w14:paraId="6A93D8E8" w14:textId="77777777" w:rsidR="00046C71" w:rsidRPr="00A66896" w:rsidRDefault="00046C71" w:rsidP="008918E6">
            <w:pPr>
              <w:ind w:left="357" w:hanging="357"/>
              <w:rPr>
                <w:sz w:val="20"/>
              </w:rPr>
            </w:pPr>
            <w:r w:rsidRPr="00A66896">
              <w:rPr>
                <w:sz w:val="20"/>
              </w:rPr>
              <w:t>(f)</w:t>
            </w:r>
            <w:r w:rsidRPr="00A66896">
              <w:rPr>
                <w:sz w:val="20"/>
              </w:rPr>
              <w:tab/>
              <w:t>specimens that belong to eligible listed threatened species, as defined under section 303BC of the EPBC Act, or</w:t>
            </w:r>
          </w:p>
          <w:p w14:paraId="44F53238" w14:textId="77777777" w:rsidR="00046C71" w:rsidRPr="00A66896" w:rsidRDefault="00046C71" w:rsidP="008918E6">
            <w:pPr>
              <w:ind w:left="357" w:hanging="357"/>
              <w:rPr>
                <w:sz w:val="20"/>
              </w:rPr>
            </w:pPr>
            <w:r w:rsidRPr="00A66896">
              <w:rPr>
                <w:sz w:val="20"/>
              </w:rPr>
              <w:t>(g)</w:t>
            </w:r>
            <w:r w:rsidRPr="00A66896">
              <w:rPr>
                <w:sz w:val="20"/>
              </w:rPr>
              <w:tab/>
              <w:t>specimens that belong to taxa listed under section 303CA of the EPBC Act (Australia’s CITES List).</w:t>
            </w:r>
          </w:p>
        </w:tc>
        <w:tc>
          <w:tcPr>
            <w:tcW w:w="3000" w:type="dxa"/>
            <w:gridSpan w:val="2"/>
          </w:tcPr>
          <w:p w14:paraId="0D946471" w14:textId="77777777" w:rsidR="00046C71" w:rsidRPr="00A66896" w:rsidRDefault="00046C71" w:rsidP="008918E6">
            <w:pPr>
              <w:rPr>
                <w:sz w:val="20"/>
              </w:rPr>
            </w:pPr>
            <w:r w:rsidRPr="00A66896">
              <w:rPr>
                <w:sz w:val="20"/>
              </w:rPr>
              <w:t>Queensland East Coast Otter Trawl Fishery</w:t>
            </w:r>
          </w:p>
        </w:tc>
        <w:tc>
          <w:tcPr>
            <w:tcW w:w="3002" w:type="dxa"/>
          </w:tcPr>
          <w:p w14:paraId="10DDEB37" w14:textId="77777777" w:rsidR="00046C71" w:rsidRPr="00A66896" w:rsidRDefault="00046C71" w:rsidP="008918E6">
            <w:pPr>
              <w:keepNext/>
              <w:ind w:left="360" w:hanging="360"/>
              <w:rPr>
                <w:sz w:val="20"/>
              </w:rPr>
            </w:pPr>
            <w:r w:rsidRPr="00A66896">
              <w:rPr>
                <w:rFonts w:ascii="Symbol" w:hAnsi="Symbol"/>
                <w:sz w:val="20"/>
              </w:rPr>
              <w:t></w:t>
            </w:r>
            <w:r w:rsidRPr="00A66896">
              <w:rPr>
                <w:rFonts w:ascii="Symbol" w:hAnsi="Symbol"/>
                <w:sz w:val="20"/>
              </w:rPr>
              <w:tab/>
            </w:r>
            <w:r w:rsidRPr="00A66896">
              <w:rPr>
                <w:sz w:val="20"/>
              </w:rPr>
              <w:t xml:space="preserve">The specimen, or the fish or invertebrate from which it is derived, was taken lawfully; </w:t>
            </w:r>
          </w:p>
          <w:p w14:paraId="2C955E3F" w14:textId="77777777" w:rsidR="00046C71" w:rsidRPr="00A66896" w:rsidRDefault="00046C71" w:rsidP="008918E6">
            <w:pPr>
              <w:ind w:left="360" w:hanging="360"/>
              <w:rPr>
                <w:sz w:val="20"/>
              </w:rPr>
            </w:pPr>
            <w:r w:rsidRPr="00A66896">
              <w:rPr>
                <w:rFonts w:ascii="Symbol" w:hAnsi="Symbol"/>
                <w:sz w:val="20"/>
              </w:rPr>
              <w:t></w:t>
            </w:r>
            <w:r w:rsidRPr="00A66896">
              <w:rPr>
                <w:rFonts w:ascii="Symbol" w:hAnsi="Symbol"/>
                <w:sz w:val="20"/>
              </w:rPr>
              <w:tab/>
            </w:r>
            <w:r w:rsidRPr="00A66896">
              <w:rPr>
                <w:sz w:val="20"/>
              </w:rPr>
              <w:t>The specimens are included in the list until 20 December 2021.</w:t>
            </w:r>
          </w:p>
        </w:tc>
      </w:tr>
    </w:tbl>
    <w:p w14:paraId="265E359F" w14:textId="77777777" w:rsidR="00046C71" w:rsidRPr="00EE6585" w:rsidRDefault="00046C71" w:rsidP="00046C71">
      <w:pPr>
        <w:spacing w:before="240" w:after="240"/>
      </w:pPr>
      <w:r w:rsidRPr="009A125A">
        <w:t xml:space="preserve">The text contained in the Taxon/Item column of the Schedule 1 entry for </w:t>
      </w:r>
      <w:r w:rsidRPr="00891FCE">
        <w:rPr>
          <w:rFonts w:cs="Times New Roman"/>
          <w:szCs w:val="22"/>
        </w:rPr>
        <w:t>Queensland East Coast Otter Trawl Fishery</w:t>
      </w:r>
      <w:r>
        <w:rPr>
          <w:bCs/>
          <w:color w:val="000000"/>
          <w:shd w:val="clear" w:color="auto" w:fill="FFFFFF"/>
        </w:rPr>
        <w:t xml:space="preserve"> does not exactly match the text to be omitted as outlined in Schedule 1 of the </w:t>
      </w:r>
      <w:r w:rsidRPr="00C02905">
        <w:rPr>
          <w:i/>
          <w:szCs w:val="22"/>
        </w:rPr>
        <w:t>Amendment of List of Exempt Native Specimens – Queensland East Coast Otter Trawl Fishery, 17 December 2021</w:t>
      </w:r>
      <w:r w:rsidRPr="00EE6585">
        <w:t>.</w:t>
      </w:r>
    </w:p>
    <w:p w14:paraId="073BDB46" w14:textId="77777777" w:rsidR="00046C71" w:rsidRPr="00532EDE" w:rsidRDefault="00046C71" w:rsidP="00046C71">
      <w:r w:rsidRPr="009A125A">
        <w:t>This compilation was editorially changed to omit the Schedule 1 entry for</w:t>
      </w:r>
      <w:r w:rsidRPr="00EE6585">
        <w:t xml:space="preserve"> </w:t>
      </w:r>
      <w:r w:rsidRPr="00DC52BE">
        <w:rPr>
          <w:rFonts w:cs="Times New Roman"/>
          <w:szCs w:val="22"/>
        </w:rPr>
        <w:t>Queensland East Coast Otter Trawl Fishery</w:t>
      </w:r>
      <w:r>
        <w:rPr>
          <w:bCs/>
          <w:color w:val="000000"/>
          <w:shd w:val="clear" w:color="auto" w:fill="FFFFFF"/>
        </w:rPr>
        <w:t xml:space="preserve"> and give effect to the misdescribed amendment as intended.</w:t>
      </w:r>
    </w:p>
    <w:p w14:paraId="1E57BCFC" w14:textId="77777777" w:rsidR="000B4C96" w:rsidRPr="004C7422" w:rsidRDefault="000B4C96" w:rsidP="009E2831">
      <w:pPr>
        <w:pStyle w:val="Head2"/>
        <w:keepLines/>
      </w:pPr>
      <w:r w:rsidRPr="00FE4AE8">
        <w:lastRenderedPageBreak/>
        <w:t xml:space="preserve">National Consumer Credit Protection </w:t>
      </w:r>
      <w:r>
        <w:t>Regulations 2</w:t>
      </w:r>
      <w:r w:rsidRPr="00FE4AE8">
        <w:t>010</w:t>
      </w:r>
      <w:r w:rsidRPr="004C7422">
        <w:t>, Compilation No. </w:t>
      </w:r>
      <w:r>
        <w:t>40</w:t>
      </w:r>
      <w:r w:rsidRPr="004C7422">
        <w:t xml:space="preserve">, Registration Date: </w:t>
      </w:r>
      <w:r>
        <w:t>21</w:t>
      </w:r>
      <w:r w:rsidRPr="004C7422">
        <w:t> </w:t>
      </w:r>
      <w:r>
        <w:t xml:space="preserve">January </w:t>
      </w:r>
      <w:r w:rsidRPr="004C7422">
        <w:t>202</w:t>
      </w:r>
      <w:r>
        <w:t>2</w:t>
      </w:r>
      <w:r w:rsidRPr="004C7422">
        <w:t xml:space="preserve"> [</w:t>
      </w:r>
      <w:r w:rsidRPr="005061E8">
        <w:t>F2022C000</w:t>
      </w:r>
      <w:r>
        <w:t>91</w:t>
      </w:r>
      <w:r w:rsidRPr="004C7422">
        <w:t>]</w:t>
      </w:r>
    </w:p>
    <w:p w14:paraId="26F9DE00" w14:textId="77777777" w:rsidR="000B4C96" w:rsidRPr="007C1D32" w:rsidRDefault="000B4C96" w:rsidP="009E2831">
      <w:pPr>
        <w:keepNext/>
        <w:keepLines/>
        <w:spacing w:before="240" w:after="240"/>
        <w:rPr>
          <w:b/>
          <w:sz w:val="24"/>
          <w:szCs w:val="24"/>
        </w:rPr>
      </w:pPr>
      <w:r w:rsidRPr="007C1D32">
        <w:rPr>
          <w:b/>
          <w:sz w:val="24"/>
          <w:szCs w:val="24"/>
        </w:rPr>
        <w:t>Subdivision 1.3 of Division 1 of Part 2-4</w:t>
      </w:r>
    </w:p>
    <w:p w14:paraId="5AC6604B" w14:textId="77777777" w:rsidR="000B4C96" w:rsidRPr="007C1D32" w:rsidRDefault="000B4C96" w:rsidP="009E2831">
      <w:pPr>
        <w:keepNext/>
        <w:keepLines/>
        <w:spacing w:after="240"/>
        <w:rPr>
          <w:b/>
        </w:rPr>
      </w:pPr>
      <w:r w:rsidRPr="007C1D32">
        <w:rPr>
          <w:b/>
        </w:rPr>
        <w:t>Kind of editorial change</w:t>
      </w:r>
    </w:p>
    <w:p w14:paraId="0769033A" w14:textId="77777777" w:rsidR="000B4C96" w:rsidRPr="007C1D32" w:rsidRDefault="000B4C96" w:rsidP="000B4C96">
      <w:pPr>
        <w:spacing w:after="240"/>
      </w:pPr>
      <w:r w:rsidRPr="007C1D32">
        <w:t>Give effect to the misdescribed amendment as intended</w:t>
      </w:r>
    </w:p>
    <w:p w14:paraId="62AD83B6" w14:textId="77777777" w:rsidR="000B4C96" w:rsidRPr="007C1D32" w:rsidRDefault="000B4C96" w:rsidP="000B4C96">
      <w:pPr>
        <w:spacing w:after="240"/>
        <w:rPr>
          <w:b/>
        </w:rPr>
      </w:pPr>
      <w:r w:rsidRPr="007C1D32">
        <w:rPr>
          <w:b/>
        </w:rPr>
        <w:t>Details of editorial change</w:t>
      </w:r>
    </w:p>
    <w:p w14:paraId="35A2CD70" w14:textId="77777777" w:rsidR="000B4C96" w:rsidRPr="007C1D32" w:rsidRDefault="000B4C96" w:rsidP="000B4C96">
      <w:pPr>
        <w:spacing w:after="240"/>
      </w:pPr>
      <w:r w:rsidRPr="007C1D32">
        <w:t xml:space="preserve">Schedule 1 item 11 of the </w:t>
      </w:r>
      <w:r w:rsidRPr="007C1D32">
        <w:rPr>
          <w:i/>
        </w:rPr>
        <w:t>Treasury Laws Amendment (Miscellaneous and Technical Amendments No. 2) Regulations 2021</w:t>
      </w:r>
      <w:r w:rsidRPr="007C1D32">
        <w:t xml:space="preserve"> instructs to repeal Subdivision 1.3 of Division 1 of Part 2.4.</w:t>
      </w:r>
    </w:p>
    <w:p w14:paraId="41AFFFE1" w14:textId="77777777" w:rsidR="000B4C96" w:rsidRPr="007C1D32" w:rsidRDefault="000B4C96" w:rsidP="000B4C96">
      <w:pPr>
        <w:spacing w:after="240"/>
      </w:pPr>
      <w:r w:rsidRPr="007C1D32">
        <w:t>Part 2.4 does not appear. However, Part 2-4 does appear.</w:t>
      </w:r>
    </w:p>
    <w:p w14:paraId="17F82B70" w14:textId="77777777" w:rsidR="000B4C96" w:rsidRPr="004549F1" w:rsidRDefault="000B4C96" w:rsidP="000B4C96">
      <w:r w:rsidRPr="007C1D32">
        <w:t>This compilation was editorially changed to repeal Subdivision 1.3 of Division 1 of Part 2-4 to give effect to the misdescribed amendment as intended</w:t>
      </w:r>
      <w:r>
        <w:t>.</w:t>
      </w:r>
    </w:p>
    <w:p w14:paraId="26A73338" w14:textId="77777777" w:rsidR="005061E8" w:rsidRPr="004C7422" w:rsidRDefault="005061E8" w:rsidP="005061E8">
      <w:pPr>
        <w:pStyle w:val="Head2"/>
        <w:keepLines/>
      </w:pPr>
      <w:r w:rsidRPr="0040606D">
        <w:t xml:space="preserve">Narcotic Drugs </w:t>
      </w:r>
      <w:r>
        <w:t>Regulation 2</w:t>
      </w:r>
      <w:r w:rsidRPr="0040606D">
        <w:t>016</w:t>
      </w:r>
      <w:r w:rsidRPr="004C7422">
        <w:t>, Compilation No. </w:t>
      </w:r>
      <w:r>
        <w:t>7</w:t>
      </w:r>
      <w:r w:rsidRPr="004C7422">
        <w:t xml:space="preserve">, Registration Date: </w:t>
      </w:r>
      <w:r>
        <w:t>20</w:t>
      </w:r>
      <w:r w:rsidRPr="004C7422">
        <w:t> </w:t>
      </w:r>
      <w:r>
        <w:t xml:space="preserve">January </w:t>
      </w:r>
      <w:r w:rsidRPr="004C7422">
        <w:t>202</w:t>
      </w:r>
      <w:r>
        <w:t>2</w:t>
      </w:r>
      <w:r w:rsidRPr="004C7422">
        <w:t xml:space="preserve"> [</w:t>
      </w:r>
      <w:r w:rsidRPr="005061E8">
        <w:t>F2022C00087</w:t>
      </w:r>
      <w:r w:rsidRPr="004C7422">
        <w:t>]</w:t>
      </w:r>
    </w:p>
    <w:p w14:paraId="7764A26A" w14:textId="77777777" w:rsidR="006E338F" w:rsidRPr="0040606D" w:rsidRDefault="006E338F" w:rsidP="006E338F">
      <w:pPr>
        <w:spacing w:before="240" w:after="240"/>
        <w:rPr>
          <w:b/>
          <w:sz w:val="24"/>
          <w:szCs w:val="24"/>
        </w:rPr>
      </w:pPr>
      <w:bookmarkStart w:id="66" w:name="_Hlk92378234"/>
      <w:r>
        <w:rPr>
          <w:b/>
          <w:sz w:val="24"/>
          <w:szCs w:val="24"/>
        </w:rPr>
        <w:t>Paragraph 5</w:t>
      </w:r>
      <w:r w:rsidRPr="0040606D">
        <w:rPr>
          <w:b/>
          <w:sz w:val="24"/>
          <w:szCs w:val="24"/>
        </w:rPr>
        <w:t>(3)(d)</w:t>
      </w:r>
    </w:p>
    <w:p w14:paraId="6AB7A9C0" w14:textId="77777777" w:rsidR="006E338F" w:rsidRPr="0040606D" w:rsidRDefault="006E338F" w:rsidP="006E338F">
      <w:pPr>
        <w:spacing w:after="240"/>
        <w:rPr>
          <w:b/>
        </w:rPr>
      </w:pPr>
      <w:r w:rsidRPr="0040606D">
        <w:rPr>
          <w:b/>
        </w:rPr>
        <w:t>Kind of editorial change</w:t>
      </w:r>
    </w:p>
    <w:p w14:paraId="22F824A9" w14:textId="77777777" w:rsidR="006E338F" w:rsidRPr="00180D65" w:rsidRDefault="006E338F" w:rsidP="006E338F">
      <w:pPr>
        <w:spacing w:after="240"/>
      </w:pPr>
      <w:r w:rsidRPr="0040606D">
        <w:t>Give effect to the misdescribed amendment as intended</w:t>
      </w:r>
    </w:p>
    <w:p w14:paraId="24A32F2E" w14:textId="77777777" w:rsidR="006E338F" w:rsidRPr="0040606D" w:rsidRDefault="006E338F" w:rsidP="006E338F">
      <w:pPr>
        <w:spacing w:after="240"/>
        <w:rPr>
          <w:b/>
        </w:rPr>
      </w:pPr>
      <w:r w:rsidRPr="0040606D">
        <w:rPr>
          <w:b/>
        </w:rPr>
        <w:t>Details of editorial change</w:t>
      </w:r>
    </w:p>
    <w:p w14:paraId="2355ABA3" w14:textId="77777777" w:rsidR="006E338F" w:rsidRPr="0040606D" w:rsidRDefault="006E338F" w:rsidP="006E338F">
      <w:pPr>
        <w:spacing w:after="240"/>
      </w:pPr>
      <w:r>
        <w:t>Schedule 1</w:t>
      </w:r>
      <w:r w:rsidRPr="0040606D">
        <w:t xml:space="preserve"> </w:t>
      </w:r>
      <w:r>
        <w:t>item 1</w:t>
      </w:r>
      <w:r w:rsidRPr="0040606D">
        <w:t xml:space="preserve">3 of the </w:t>
      </w:r>
      <w:r w:rsidRPr="0040606D">
        <w:rPr>
          <w:i/>
          <w:szCs w:val="22"/>
        </w:rPr>
        <w:t xml:space="preserve">Narcotic Drugs Amendment (Medicinal Cannabis) </w:t>
      </w:r>
      <w:r>
        <w:rPr>
          <w:i/>
          <w:szCs w:val="22"/>
        </w:rPr>
        <w:t>Regulations 2</w:t>
      </w:r>
      <w:r w:rsidRPr="0040606D">
        <w:rPr>
          <w:i/>
          <w:szCs w:val="22"/>
        </w:rPr>
        <w:t>021</w:t>
      </w:r>
      <w:r w:rsidRPr="0040606D">
        <w:rPr>
          <w:szCs w:val="22"/>
        </w:rPr>
        <w:t xml:space="preserve"> instructs to omit “the </w:t>
      </w:r>
      <w:r w:rsidRPr="0040606D">
        <w:t>applicant’s reputation, character, honesty or professional or person integrity” and substitute “</w:t>
      </w:r>
      <w:bookmarkStart w:id="67" w:name="_Hlk92273781"/>
      <w:r w:rsidRPr="0040606D">
        <w:t>whether the applicant is a fit and proper person to hold a licence</w:t>
      </w:r>
      <w:bookmarkEnd w:id="67"/>
      <w:r w:rsidRPr="0040606D">
        <w:t xml:space="preserve">” in </w:t>
      </w:r>
      <w:r>
        <w:t>paragraph 5</w:t>
      </w:r>
      <w:r w:rsidRPr="0040606D">
        <w:t>(3)(d).</w:t>
      </w:r>
    </w:p>
    <w:p w14:paraId="28A66156" w14:textId="77777777" w:rsidR="006E338F" w:rsidRPr="0040606D" w:rsidRDefault="006E338F" w:rsidP="006E338F">
      <w:pPr>
        <w:spacing w:after="240"/>
      </w:pPr>
      <w:r w:rsidRPr="0040606D">
        <w:t>The words “</w:t>
      </w:r>
      <w:r w:rsidRPr="0040606D">
        <w:rPr>
          <w:szCs w:val="22"/>
        </w:rPr>
        <w:t xml:space="preserve">the </w:t>
      </w:r>
      <w:r w:rsidRPr="0040606D">
        <w:t xml:space="preserve">applicant’s reputation, character, honesty or professional or person integrity” do not appear in </w:t>
      </w:r>
      <w:r>
        <w:t>paragraph 5</w:t>
      </w:r>
      <w:r w:rsidRPr="0040606D">
        <w:t>(3)(d). However, the words “</w:t>
      </w:r>
      <w:r w:rsidRPr="0040606D">
        <w:rPr>
          <w:szCs w:val="22"/>
        </w:rPr>
        <w:t xml:space="preserve">the </w:t>
      </w:r>
      <w:r w:rsidRPr="0040606D">
        <w:t>applicant’s reputation, character, honesty or professional or personal integrity” do appear.</w:t>
      </w:r>
    </w:p>
    <w:p w14:paraId="11F0E0E9" w14:textId="77777777" w:rsidR="006E338F" w:rsidRPr="0040606D" w:rsidRDefault="006E338F" w:rsidP="006E338F">
      <w:pPr>
        <w:spacing w:after="240"/>
      </w:pPr>
      <w:r w:rsidRPr="0040606D">
        <w:t>This compilation was editorially changed to omit “</w:t>
      </w:r>
      <w:r w:rsidRPr="0040606D">
        <w:rPr>
          <w:szCs w:val="22"/>
        </w:rPr>
        <w:t xml:space="preserve">the </w:t>
      </w:r>
      <w:r w:rsidRPr="0040606D">
        <w:t xml:space="preserve">applicant’s reputation, character, honesty or professional or personal integrity” and substitute “whether the applicant is a fit and proper person to hold a licence” in </w:t>
      </w:r>
      <w:r>
        <w:t>paragraph 5</w:t>
      </w:r>
      <w:r w:rsidRPr="0040606D">
        <w:t>(3)(d) to give effect to the misdescribed amendment as intended.</w:t>
      </w:r>
      <w:bookmarkEnd w:id="66"/>
    </w:p>
    <w:p w14:paraId="60F0F4C1" w14:textId="77777777" w:rsidR="006E338F" w:rsidRPr="0040606D" w:rsidRDefault="006E338F" w:rsidP="006E338F">
      <w:pPr>
        <w:spacing w:after="240"/>
        <w:rPr>
          <w:b/>
          <w:sz w:val="24"/>
          <w:szCs w:val="24"/>
        </w:rPr>
      </w:pPr>
      <w:r>
        <w:rPr>
          <w:b/>
          <w:sz w:val="24"/>
          <w:szCs w:val="24"/>
        </w:rPr>
        <w:t>Paragraph 2</w:t>
      </w:r>
      <w:r w:rsidRPr="0040606D">
        <w:rPr>
          <w:b/>
          <w:sz w:val="24"/>
          <w:szCs w:val="24"/>
        </w:rPr>
        <w:t>0(1)(i)</w:t>
      </w:r>
    </w:p>
    <w:p w14:paraId="16EA6D1A" w14:textId="77777777" w:rsidR="006E338F" w:rsidRPr="0040606D" w:rsidRDefault="006E338F" w:rsidP="006E338F">
      <w:pPr>
        <w:spacing w:after="240"/>
        <w:rPr>
          <w:b/>
        </w:rPr>
      </w:pPr>
      <w:r w:rsidRPr="0040606D">
        <w:rPr>
          <w:b/>
        </w:rPr>
        <w:t>Kind of editorial change</w:t>
      </w:r>
    </w:p>
    <w:p w14:paraId="3A6841E2" w14:textId="77777777" w:rsidR="006E338F" w:rsidRPr="00180D65" w:rsidRDefault="006E338F" w:rsidP="006E338F">
      <w:pPr>
        <w:spacing w:after="240"/>
      </w:pPr>
      <w:r w:rsidRPr="0040606D">
        <w:t>Give effect to the misdescribed amendment as intended</w:t>
      </w:r>
    </w:p>
    <w:p w14:paraId="4CB440DC" w14:textId="77777777" w:rsidR="006E338F" w:rsidRPr="0040606D" w:rsidRDefault="006E338F" w:rsidP="006E338F">
      <w:pPr>
        <w:spacing w:after="240"/>
        <w:rPr>
          <w:b/>
        </w:rPr>
      </w:pPr>
      <w:r w:rsidRPr="0040606D">
        <w:rPr>
          <w:b/>
        </w:rPr>
        <w:t>Details of editorial change</w:t>
      </w:r>
    </w:p>
    <w:p w14:paraId="3A2915E2" w14:textId="77777777" w:rsidR="006E338F" w:rsidRPr="0040606D" w:rsidRDefault="006E338F" w:rsidP="006E338F">
      <w:pPr>
        <w:spacing w:after="240"/>
        <w:rPr>
          <w:szCs w:val="22"/>
        </w:rPr>
      </w:pPr>
      <w:r>
        <w:t>Schedule 1</w:t>
      </w:r>
      <w:r w:rsidRPr="0040606D">
        <w:t xml:space="preserve"> </w:t>
      </w:r>
      <w:r>
        <w:t>item 5</w:t>
      </w:r>
      <w:r w:rsidRPr="0040606D">
        <w:t xml:space="preserve">4 of the </w:t>
      </w:r>
      <w:r w:rsidRPr="0040606D">
        <w:rPr>
          <w:i/>
          <w:szCs w:val="22"/>
        </w:rPr>
        <w:t xml:space="preserve">Narcotic Drugs Amendment (Medicinal Cannabis) </w:t>
      </w:r>
      <w:r>
        <w:rPr>
          <w:i/>
          <w:szCs w:val="22"/>
        </w:rPr>
        <w:t>Regulations 2</w:t>
      </w:r>
      <w:r w:rsidRPr="0040606D">
        <w:rPr>
          <w:i/>
          <w:szCs w:val="22"/>
        </w:rPr>
        <w:t>021</w:t>
      </w:r>
      <w:r w:rsidRPr="0040606D">
        <w:rPr>
          <w:szCs w:val="22"/>
        </w:rPr>
        <w:t xml:space="preserve"> provides as follows:</w:t>
      </w:r>
    </w:p>
    <w:p w14:paraId="55395066" w14:textId="77777777" w:rsidR="006E338F" w:rsidRPr="0040606D" w:rsidRDefault="006E338F" w:rsidP="006E338F">
      <w:pPr>
        <w:pStyle w:val="ItemHead"/>
        <w:keepLines w:val="0"/>
      </w:pPr>
      <w:r w:rsidRPr="0040606D">
        <w:lastRenderedPageBreak/>
        <w:t xml:space="preserve">54  After </w:t>
      </w:r>
      <w:r>
        <w:t>paragraph 2</w:t>
      </w:r>
      <w:r w:rsidRPr="0040606D">
        <w:t>0(1)(i)</w:t>
      </w:r>
    </w:p>
    <w:p w14:paraId="12CE35F8" w14:textId="77777777" w:rsidR="006E338F" w:rsidRPr="0040606D" w:rsidRDefault="006E338F" w:rsidP="006E338F">
      <w:pPr>
        <w:pStyle w:val="Item"/>
        <w:keepLines w:val="0"/>
        <w:spacing w:after="240"/>
      </w:pPr>
      <w:r w:rsidRPr="0040606D">
        <w:t>Omit “cultivation, production or any other activities”, substitute “an activity”.</w:t>
      </w:r>
    </w:p>
    <w:p w14:paraId="0BF92790" w14:textId="77777777" w:rsidR="006E338F" w:rsidRPr="0040606D" w:rsidRDefault="006E338F" w:rsidP="006E338F">
      <w:pPr>
        <w:spacing w:after="240"/>
      </w:pPr>
      <w:r w:rsidRPr="0040606D">
        <w:t xml:space="preserve">The instruction refers to “After </w:t>
      </w:r>
      <w:r>
        <w:t>paragraph 2</w:t>
      </w:r>
      <w:r w:rsidRPr="0040606D">
        <w:t>0(1)(i)” rather than “</w:t>
      </w:r>
      <w:r>
        <w:t>Paragraph 2</w:t>
      </w:r>
      <w:r w:rsidRPr="0040606D">
        <w:t>0(1)(i)”.</w:t>
      </w:r>
    </w:p>
    <w:p w14:paraId="706F8930" w14:textId="77777777" w:rsidR="006E338F" w:rsidRPr="0040606D" w:rsidRDefault="006E338F" w:rsidP="006E338F">
      <w:r w:rsidRPr="0040606D">
        <w:t xml:space="preserve">This compilation was editorially changed to omit “cultivation, production or any other activities” and substitute “an activity” in </w:t>
      </w:r>
      <w:r>
        <w:t>paragraph 2</w:t>
      </w:r>
      <w:r w:rsidRPr="0040606D">
        <w:t>0(1)(i) to give effect to the misdescribed amendment as intended.</w:t>
      </w:r>
    </w:p>
    <w:p w14:paraId="01EEFA64" w14:textId="77777777" w:rsidR="00B206CA" w:rsidRPr="004C7422" w:rsidRDefault="00B206CA" w:rsidP="008C1B29">
      <w:pPr>
        <w:pStyle w:val="Head2"/>
        <w:keepLines/>
      </w:pPr>
      <w:r w:rsidRPr="00DD720D">
        <w:t>Records Principles 2014</w:t>
      </w:r>
      <w:r w:rsidRPr="004C7422">
        <w:t>, Compilation No. </w:t>
      </w:r>
      <w:r>
        <w:t>11</w:t>
      </w:r>
      <w:r w:rsidRPr="004C7422">
        <w:t xml:space="preserve">, Registration Date: </w:t>
      </w:r>
      <w:r>
        <w:t>14</w:t>
      </w:r>
      <w:r w:rsidRPr="004C7422">
        <w:t> </w:t>
      </w:r>
      <w:r>
        <w:t xml:space="preserve">January </w:t>
      </w:r>
      <w:r w:rsidRPr="004C7422">
        <w:t>202</w:t>
      </w:r>
      <w:r>
        <w:t>2</w:t>
      </w:r>
      <w:r w:rsidRPr="004C7422">
        <w:t xml:space="preserve"> [</w:t>
      </w:r>
      <w:r w:rsidRPr="000C3E7B">
        <w:t>F2022C000</w:t>
      </w:r>
      <w:r>
        <w:t>58</w:t>
      </w:r>
      <w:r w:rsidRPr="004C7422">
        <w:t>]</w:t>
      </w:r>
    </w:p>
    <w:p w14:paraId="48087CDC" w14:textId="77777777" w:rsidR="004E7489" w:rsidRPr="004549F1" w:rsidRDefault="004E7489" w:rsidP="008C1B29">
      <w:pPr>
        <w:keepNext/>
        <w:keepLines/>
        <w:spacing w:before="240" w:after="240"/>
        <w:rPr>
          <w:b/>
          <w:sz w:val="24"/>
          <w:szCs w:val="24"/>
        </w:rPr>
      </w:pPr>
      <w:r w:rsidRPr="00C1470E">
        <w:rPr>
          <w:b/>
          <w:sz w:val="24"/>
          <w:szCs w:val="24"/>
        </w:rPr>
        <w:t>Section 10A</w:t>
      </w:r>
    </w:p>
    <w:p w14:paraId="08AAD60D" w14:textId="77777777" w:rsidR="004E7489" w:rsidRPr="004549F1" w:rsidRDefault="004E7489" w:rsidP="008C1B29">
      <w:pPr>
        <w:keepNext/>
        <w:keepLines/>
        <w:spacing w:after="240"/>
        <w:rPr>
          <w:b/>
        </w:rPr>
      </w:pPr>
      <w:r w:rsidRPr="004549F1">
        <w:rPr>
          <w:b/>
        </w:rPr>
        <w:t>Kind of editorial change</w:t>
      </w:r>
    </w:p>
    <w:p w14:paraId="1CE257D6" w14:textId="77777777" w:rsidR="004E7489" w:rsidRPr="00EF40FC" w:rsidRDefault="004E7489" w:rsidP="008C1B29">
      <w:pPr>
        <w:keepNext/>
        <w:keepLines/>
        <w:spacing w:after="240"/>
      </w:pPr>
      <w:r w:rsidRPr="00C1470E">
        <w:t>Give effect to the misdescribed amendment as intended</w:t>
      </w:r>
    </w:p>
    <w:p w14:paraId="32507F8A" w14:textId="77777777" w:rsidR="004E7489" w:rsidRPr="004549F1" w:rsidRDefault="004E7489" w:rsidP="008C1B29">
      <w:pPr>
        <w:keepNext/>
        <w:keepLines/>
        <w:spacing w:after="240"/>
        <w:rPr>
          <w:b/>
        </w:rPr>
      </w:pPr>
      <w:r w:rsidRPr="004549F1">
        <w:rPr>
          <w:b/>
        </w:rPr>
        <w:t>Details of editorial change</w:t>
      </w:r>
    </w:p>
    <w:p w14:paraId="55399FF5" w14:textId="77777777" w:rsidR="004E7489" w:rsidRDefault="004E7489" w:rsidP="004E7489">
      <w:pPr>
        <w:spacing w:after="240"/>
      </w:pPr>
      <w:r>
        <w:t xml:space="preserve">Schedule 1 item 19 of the </w:t>
      </w:r>
      <w:r w:rsidRPr="00636C82">
        <w:rPr>
          <w:i/>
        </w:rPr>
        <w:t>Aged Care Legislation Amendment (Vaccination Information) Principles (No. 2) 2021</w:t>
      </w:r>
      <w:r>
        <w:t xml:space="preserve"> instructs to insert “(1)” before “An approved” in section 10A.</w:t>
      </w:r>
    </w:p>
    <w:p w14:paraId="1EBA5724" w14:textId="77777777" w:rsidR="004E7489" w:rsidRDefault="004E7489" w:rsidP="004E7489">
      <w:pPr>
        <w:spacing w:after="240"/>
      </w:pPr>
      <w:r>
        <w:t>The words “An approved” appear twice in section 10A.</w:t>
      </w:r>
    </w:p>
    <w:p w14:paraId="6DADD173" w14:textId="77777777" w:rsidR="004E7489" w:rsidRPr="004549F1" w:rsidRDefault="004E7489" w:rsidP="004E7489">
      <w:r>
        <w:t>This compilation was editorially changed to insert “(1)” before “An approved” (first occurring) in section 10A to give effect to the misdescribed amendment as intended.</w:t>
      </w:r>
    </w:p>
    <w:p w14:paraId="40490CA8" w14:textId="77777777" w:rsidR="00E305CA" w:rsidRPr="004C7422" w:rsidRDefault="00E305CA" w:rsidP="00E305CA">
      <w:pPr>
        <w:pStyle w:val="Head2"/>
        <w:keepLines/>
      </w:pPr>
      <w:r w:rsidRPr="00351359">
        <w:t xml:space="preserve">Corporations (Aboriginal and Torres Strait Islander) </w:t>
      </w:r>
      <w:r>
        <w:t>Regulations 2</w:t>
      </w:r>
      <w:r w:rsidRPr="00351359">
        <w:t>017</w:t>
      </w:r>
      <w:r w:rsidRPr="004C7422">
        <w:t>, Compilation No. </w:t>
      </w:r>
      <w:r>
        <w:t>3</w:t>
      </w:r>
      <w:r w:rsidRPr="004C7422">
        <w:t xml:space="preserve">, Registration Date: </w:t>
      </w:r>
      <w:r>
        <w:t>13</w:t>
      </w:r>
      <w:r w:rsidRPr="004C7422">
        <w:t> </w:t>
      </w:r>
      <w:r>
        <w:t xml:space="preserve">January </w:t>
      </w:r>
      <w:r w:rsidRPr="004C7422">
        <w:t>202</w:t>
      </w:r>
      <w:r>
        <w:t>2</w:t>
      </w:r>
      <w:r w:rsidRPr="004C7422">
        <w:t xml:space="preserve"> [</w:t>
      </w:r>
      <w:r w:rsidRPr="000C3E7B">
        <w:t>F2022C000</w:t>
      </w:r>
      <w:r>
        <w:t>5</w:t>
      </w:r>
      <w:r w:rsidRPr="000C3E7B">
        <w:t>4</w:t>
      </w:r>
      <w:r w:rsidRPr="004C7422">
        <w:t>]</w:t>
      </w:r>
    </w:p>
    <w:p w14:paraId="4D7767D1" w14:textId="77777777" w:rsidR="00BA4DC6" w:rsidRPr="00E27E99" w:rsidRDefault="00BA4DC6" w:rsidP="00BA4DC6">
      <w:pPr>
        <w:spacing w:before="240" w:after="240"/>
        <w:rPr>
          <w:b/>
          <w:sz w:val="24"/>
          <w:szCs w:val="24"/>
        </w:rPr>
      </w:pPr>
      <w:r w:rsidRPr="00E27E99">
        <w:rPr>
          <w:b/>
          <w:bCs/>
          <w:sz w:val="24"/>
          <w:szCs w:val="24"/>
        </w:rPr>
        <w:t>Clause 1 of Schedule 2 (table item 134, column headed “Provision”)</w:t>
      </w:r>
    </w:p>
    <w:p w14:paraId="78D68E25" w14:textId="77777777" w:rsidR="00BA4DC6" w:rsidRPr="00351359" w:rsidRDefault="00BA4DC6" w:rsidP="00BA4DC6">
      <w:pPr>
        <w:spacing w:after="240"/>
        <w:rPr>
          <w:b/>
        </w:rPr>
      </w:pPr>
      <w:r w:rsidRPr="00351359">
        <w:rPr>
          <w:b/>
        </w:rPr>
        <w:t>Kind of editorial change</w:t>
      </w:r>
    </w:p>
    <w:p w14:paraId="5A181DBF" w14:textId="77777777" w:rsidR="00BA4DC6" w:rsidRPr="00351359" w:rsidRDefault="00BA4DC6" w:rsidP="00BA4DC6">
      <w:pPr>
        <w:spacing w:after="240"/>
      </w:pPr>
      <w:r w:rsidRPr="00351359">
        <w:t>Change to punctuation</w:t>
      </w:r>
    </w:p>
    <w:p w14:paraId="6A3A0F69" w14:textId="77777777" w:rsidR="00BA4DC6" w:rsidRPr="00351359" w:rsidRDefault="00BA4DC6" w:rsidP="00BA4DC6">
      <w:pPr>
        <w:spacing w:after="240"/>
        <w:rPr>
          <w:b/>
        </w:rPr>
      </w:pPr>
      <w:r w:rsidRPr="00351359">
        <w:rPr>
          <w:b/>
        </w:rPr>
        <w:t>Details of editorial change</w:t>
      </w:r>
    </w:p>
    <w:p w14:paraId="506E25FB" w14:textId="77777777" w:rsidR="00BA4DC6" w:rsidRPr="00351359" w:rsidRDefault="00BA4DC6" w:rsidP="00BA4DC6">
      <w:r w:rsidRPr="00351359">
        <w:t>This compilation was editorially changed to insert a closing bracket after “407</w:t>
      </w:r>
      <w:r>
        <w:noBreakHyphen/>
      </w:r>
      <w:r w:rsidRPr="00351359">
        <w:t xml:space="preserve">5(1” in </w:t>
      </w:r>
      <w:r>
        <w:t>clause 1</w:t>
      </w:r>
      <w:r w:rsidRPr="00351359">
        <w:t xml:space="preserve"> of </w:t>
      </w:r>
      <w:r>
        <w:t>Schedule 2</w:t>
      </w:r>
      <w:r w:rsidRPr="00351359">
        <w:t xml:space="preserve"> (table </w:t>
      </w:r>
      <w:r>
        <w:t>item 1</w:t>
      </w:r>
      <w:r w:rsidRPr="00351359">
        <w:t>34, column headed “Provision”) to correct the punctuation.</w:t>
      </w:r>
    </w:p>
    <w:p w14:paraId="2CB3EB2C" w14:textId="77777777" w:rsidR="000C3E7B" w:rsidRPr="004C7422" w:rsidRDefault="000C3E7B" w:rsidP="009E2831">
      <w:pPr>
        <w:pStyle w:val="Head2"/>
        <w:keepLines/>
      </w:pPr>
      <w:r w:rsidRPr="00492E88">
        <w:lastRenderedPageBreak/>
        <w:t xml:space="preserve">Customs </w:t>
      </w:r>
      <w:r>
        <w:t>Regulation 2</w:t>
      </w:r>
      <w:r w:rsidRPr="00492E88">
        <w:t>015</w:t>
      </w:r>
      <w:r w:rsidRPr="004C7422">
        <w:t>, Compilation No. </w:t>
      </w:r>
      <w:r>
        <w:t>21</w:t>
      </w:r>
      <w:r w:rsidRPr="004C7422">
        <w:t xml:space="preserve">, Registration Date: </w:t>
      </w:r>
      <w:r>
        <w:t>13</w:t>
      </w:r>
      <w:r w:rsidRPr="004C7422">
        <w:t> </w:t>
      </w:r>
      <w:r>
        <w:t xml:space="preserve">January </w:t>
      </w:r>
      <w:r w:rsidRPr="004C7422">
        <w:t>202</w:t>
      </w:r>
      <w:r>
        <w:t>2</w:t>
      </w:r>
      <w:r w:rsidRPr="004C7422">
        <w:t xml:space="preserve"> [</w:t>
      </w:r>
      <w:r w:rsidRPr="000C3E7B">
        <w:t>F2022C00049</w:t>
      </w:r>
      <w:r w:rsidRPr="004C7422">
        <w:t>]</w:t>
      </w:r>
    </w:p>
    <w:p w14:paraId="0D51BA6C" w14:textId="77777777" w:rsidR="000C3E7B" w:rsidRPr="00492E88" w:rsidRDefault="000C3E7B" w:rsidP="009E2831">
      <w:pPr>
        <w:keepNext/>
        <w:keepLines/>
        <w:spacing w:before="240" w:after="240"/>
        <w:rPr>
          <w:b/>
          <w:sz w:val="24"/>
          <w:szCs w:val="24"/>
        </w:rPr>
      </w:pPr>
      <w:r>
        <w:rPr>
          <w:b/>
          <w:sz w:val="24"/>
          <w:szCs w:val="24"/>
        </w:rPr>
        <w:t>Section 1</w:t>
      </w:r>
      <w:r w:rsidRPr="00492E88">
        <w:rPr>
          <w:b/>
          <w:sz w:val="24"/>
          <w:szCs w:val="24"/>
        </w:rPr>
        <w:t>60</w:t>
      </w:r>
    </w:p>
    <w:p w14:paraId="136986FF" w14:textId="77777777" w:rsidR="000C3E7B" w:rsidRPr="00492E88" w:rsidRDefault="000C3E7B" w:rsidP="009E2831">
      <w:pPr>
        <w:keepNext/>
        <w:keepLines/>
        <w:spacing w:after="240"/>
        <w:rPr>
          <w:b/>
        </w:rPr>
      </w:pPr>
      <w:r w:rsidRPr="00492E88">
        <w:rPr>
          <w:b/>
        </w:rPr>
        <w:t>Kind of editorial change</w:t>
      </w:r>
    </w:p>
    <w:p w14:paraId="526C9C3C" w14:textId="77777777" w:rsidR="000C3E7B" w:rsidRPr="00492E88" w:rsidRDefault="000C3E7B" w:rsidP="009E2831">
      <w:pPr>
        <w:keepNext/>
        <w:keepLines/>
        <w:spacing w:after="240"/>
      </w:pPr>
      <w:r w:rsidRPr="00492E88">
        <w:rPr>
          <w:color w:val="000000"/>
          <w:szCs w:val="22"/>
          <w:shd w:val="clear" w:color="auto" w:fill="FFFFFF"/>
        </w:rPr>
        <w:t>Give effect to the misdescribed amendment as intended</w:t>
      </w:r>
    </w:p>
    <w:p w14:paraId="2BB27B18" w14:textId="77777777" w:rsidR="000C3E7B" w:rsidRPr="00492E88" w:rsidRDefault="000C3E7B" w:rsidP="009E2831">
      <w:pPr>
        <w:keepNext/>
        <w:keepLines/>
        <w:spacing w:after="240"/>
        <w:rPr>
          <w:b/>
        </w:rPr>
      </w:pPr>
      <w:r w:rsidRPr="00492E88">
        <w:rPr>
          <w:b/>
        </w:rPr>
        <w:t>Details of editorial change</w:t>
      </w:r>
    </w:p>
    <w:p w14:paraId="792924A0" w14:textId="77777777" w:rsidR="000C3E7B" w:rsidRPr="00492E88" w:rsidRDefault="000C3E7B" w:rsidP="000C3E7B">
      <w:pPr>
        <w:spacing w:after="240"/>
      </w:pPr>
      <w:r>
        <w:t>Schedule 2</w:t>
      </w:r>
      <w:r w:rsidRPr="00492E88">
        <w:t xml:space="preserve"> </w:t>
      </w:r>
      <w:r>
        <w:t>item 9</w:t>
      </w:r>
      <w:r w:rsidRPr="00492E88">
        <w:t xml:space="preserve"> of the </w:t>
      </w:r>
      <w:r w:rsidRPr="00492E88">
        <w:rPr>
          <w:i/>
        </w:rPr>
        <w:t xml:space="preserve">Home Affairs Legislation Amendment (Digital Passenger Declaration) </w:t>
      </w:r>
      <w:r>
        <w:rPr>
          <w:i/>
        </w:rPr>
        <w:t>Regulations 2</w:t>
      </w:r>
      <w:r w:rsidRPr="00492E88">
        <w:rPr>
          <w:i/>
        </w:rPr>
        <w:t>021</w:t>
      </w:r>
      <w:r w:rsidRPr="00492E88">
        <w:t xml:space="preserve"> provides as follows:</w:t>
      </w:r>
    </w:p>
    <w:p w14:paraId="3A6F1752" w14:textId="77777777" w:rsidR="000C3E7B" w:rsidRPr="00492E88" w:rsidRDefault="000C3E7B" w:rsidP="008C1B29">
      <w:pPr>
        <w:pStyle w:val="ItemHead"/>
        <w:keepNext/>
      </w:pPr>
      <w:bookmarkStart w:id="68" w:name="_Hlk90975238"/>
      <w:r w:rsidRPr="00492E88">
        <w:t xml:space="preserve">9  In the appropriate position in </w:t>
      </w:r>
      <w:r>
        <w:t>Part 1</w:t>
      </w:r>
      <w:r w:rsidRPr="00492E88">
        <w:t>8</w:t>
      </w:r>
    </w:p>
    <w:p w14:paraId="52DE6EBE" w14:textId="77777777" w:rsidR="000C3E7B" w:rsidRPr="00492E88" w:rsidRDefault="000C3E7B" w:rsidP="000C3E7B">
      <w:pPr>
        <w:pStyle w:val="ActHead5"/>
      </w:pPr>
      <w:bookmarkStart w:id="69" w:name="_Toc92955970"/>
      <w:bookmarkStart w:id="70" w:name="_Hlk90896970"/>
      <w:r w:rsidRPr="00AA3074">
        <w:rPr>
          <w:rStyle w:val="CharSectno"/>
        </w:rPr>
        <w:t>160</w:t>
      </w:r>
      <w:r w:rsidRPr="00492E88">
        <w:t xml:space="preserve">  Amendments made by the </w:t>
      </w:r>
      <w:bookmarkStart w:id="71" w:name="_Hlk90901066"/>
      <w:r w:rsidRPr="00492E88">
        <w:rPr>
          <w:i/>
        </w:rPr>
        <w:t xml:space="preserve">Home Affairs Legislation Amendment (Digital Passenger Declaration) </w:t>
      </w:r>
      <w:r>
        <w:rPr>
          <w:i/>
        </w:rPr>
        <w:t>Regulations 2</w:t>
      </w:r>
      <w:r w:rsidRPr="00492E88">
        <w:rPr>
          <w:i/>
        </w:rPr>
        <w:t>021</w:t>
      </w:r>
      <w:bookmarkEnd w:id="69"/>
      <w:bookmarkEnd w:id="71"/>
    </w:p>
    <w:p w14:paraId="3A4B5394" w14:textId="77777777" w:rsidR="000C3E7B" w:rsidRPr="00492E88" w:rsidRDefault="000C3E7B" w:rsidP="000C3E7B">
      <w:pPr>
        <w:pStyle w:val="subsection"/>
      </w:pPr>
      <w:r w:rsidRPr="00492E88">
        <w:tab/>
      </w:r>
      <w:r w:rsidRPr="00492E88">
        <w:tab/>
        <w:t>If at a time in the period:</w:t>
      </w:r>
    </w:p>
    <w:p w14:paraId="76D22576" w14:textId="77777777" w:rsidR="000C3E7B" w:rsidRPr="00492E88" w:rsidRDefault="000C3E7B" w:rsidP="000C3E7B">
      <w:pPr>
        <w:pStyle w:val="paragraph"/>
      </w:pPr>
      <w:r w:rsidRPr="00492E88">
        <w:tab/>
        <w:t>(a)</w:t>
      </w:r>
      <w:r w:rsidRPr="00492E88">
        <w:tab/>
        <w:t xml:space="preserve">starting on the day (the </w:t>
      </w:r>
      <w:r w:rsidRPr="00492E88">
        <w:rPr>
          <w:b/>
          <w:i/>
        </w:rPr>
        <w:t>commencement day</w:t>
      </w:r>
      <w:r w:rsidRPr="00492E88">
        <w:t xml:space="preserve">) that </w:t>
      </w:r>
      <w:r>
        <w:t>Schedule 2</w:t>
      </w:r>
      <w:r w:rsidRPr="00492E88">
        <w:t xml:space="preserve"> to the </w:t>
      </w:r>
      <w:r w:rsidRPr="00492E88">
        <w:rPr>
          <w:i/>
        </w:rPr>
        <w:t xml:space="preserve">Home Affairs Legislation Amendment (Digital Passenger Declaration) </w:t>
      </w:r>
      <w:r>
        <w:rPr>
          <w:i/>
        </w:rPr>
        <w:t>Regulations 2</w:t>
      </w:r>
      <w:r w:rsidRPr="00492E88">
        <w:rPr>
          <w:i/>
        </w:rPr>
        <w:t>021</w:t>
      </w:r>
      <w:r w:rsidRPr="00492E88">
        <w:t xml:space="preserve"> commences; and</w:t>
      </w:r>
    </w:p>
    <w:p w14:paraId="76F411C1" w14:textId="77777777" w:rsidR="000C3E7B" w:rsidRPr="00492E88" w:rsidRDefault="000C3E7B" w:rsidP="000C3E7B">
      <w:pPr>
        <w:pStyle w:val="paragraph"/>
      </w:pPr>
      <w:r w:rsidRPr="00492E88">
        <w:tab/>
        <w:t>(b)</w:t>
      </w:r>
      <w:r w:rsidRPr="00492E88">
        <w:tab/>
        <w:t>ending 3 months after the commencement day;</w:t>
      </w:r>
    </w:p>
    <w:p w14:paraId="0C5A1CEA" w14:textId="77777777" w:rsidR="000C3E7B" w:rsidRPr="00492E88" w:rsidRDefault="000C3E7B" w:rsidP="000C3E7B">
      <w:pPr>
        <w:pStyle w:val="subsection2"/>
      </w:pPr>
      <w:r w:rsidRPr="00492E88">
        <w:t>a proprietor displays a sign that meets the requirements in subsection 65(2), as in force immediately before the commencement day, then the proprietor is taken to have complied with subsection 65(2), as amended by that Schedule, in relation to that time.</w:t>
      </w:r>
      <w:bookmarkEnd w:id="70"/>
    </w:p>
    <w:bookmarkEnd w:id="68"/>
    <w:p w14:paraId="781403F6" w14:textId="77777777" w:rsidR="000C3E7B" w:rsidRPr="00492E88" w:rsidRDefault="000C3E7B" w:rsidP="000C3E7B">
      <w:pPr>
        <w:spacing w:before="240" w:after="240"/>
      </w:pPr>
      <w:r w:rsidRPr="00492E88">
        <w:t>The instruction to insert the section is missing.</w:t>
      </w:r>
    </w:p>
    <w:p w14:paraId="32E8F518" w14:textId="77777777" w:rsidR="000C3E7B" w:rsidRPr="00492E88" w:rsidRDefault="000C3E7B" w:rsidP="000C3E7B">
      <w:r w:rsidRPr="00492E88">
        <w:t xml:space="preserve">This compilation was editorially changed to insert </w:t>
      </w:r>
      <w:r>
        <w:t>section 1</w:t>
      </w:r>
      <w:r w:rsidRPr="00492E88">
        <w:t xml:space="preserve">60 in the appropriate position in </w:t>
      </w:r>
      <w:r>
        <w:t>Part 1</w:t>
      </w:r>
      <w:r w:rsidRPr="00492E88">
        <w:t>8 to give effect to the misdescribed amendment as intended.</w:t>
      </w:r>
    </w:p>
    <w:p w14:paraId="2E0F75F5" w14:textId="77777777" w:rsidR="00492EA5" w:rsidRPr="004C7422" w:rsidRDefault="00492EA5" w:rsidP="00492EA5">
      <w:pPr>
        <w:pStyle w:val="Head2"/>
        <w:keepLines/>
      </w:pPr>
      <w:r w:rsidRPr="009A2B91">
        <w:t>Independent National Security Legislation Monitor Act 2010</w:t>
      </w:r>
      <w:r w:rsidRPr="004C7422">
        <w:t>, Compilation No. </w:t>
      </w:r>
      <w:r>
        <w:t>18</w:t>
      </w:r>
      <w:r w:rsidRPr="004C7422">
        <w:t xml:space="preserve">, Registration Date: </w:t>
      </w:r>
      <w:r>
        <w:t>11</w:t>
      </w:r>
      <w:r w:rsidRPr="004C7422">
        <w:t> </w:t>
      </w:r>
      <w:r>
        <w:t xml:space="preserve">January </w:t>
      </w:r>
      <w:r w:rsidRPr="004C7422">
        <w:t>202</w:t>
      </w:r>
      <w:r>
        <w:t>2</w:t>
      </w:r>
      <w:r w:rsidRPr="004C7422">
        <w:t xml:space="preserve"> [</w:t>
      </w:r>
      <w:r w:rsidRPr="00D5253C">
        <w:t>C2022C000</w:t>
      </w:r>
      <w:r>
        <w:t>22</w:t>
      </w:r>
      <w:r w:rsidRPr="004C7422">
        <w:t>]</w:t>
      </w:r>
    </w:p>
    <w:p w14:paraId="222D027C" w14:textId="77777777" w:rsidR="00355C5E" w:rsidRPr="009A2B91" w:rsidRDefault="00355C5E" w:rsidP="00355C5E">
      <w:pPr>
        <w:spacing w:before="240" w:after="240"/>
        <w:rPr>
          <w:b/>
          <w:sz w:val="24"/>
          <w:szCs w:val="24"/>
        </w:rPr>
      </w:pPr>
      <w:r>
        <w:rPr>
          <w:b/>
          <w:sz w:val="24"/>
          <w:szCs w:val="24"/>
        </w:rPr>
        <w:t>Subsection 2</w:t>
      </w:r>
      <w:r w:rsidRPr="009A2B91">
        <w:rPr>
          <w:b/>
          <w:sz w:val="24"/>
          <w:szCs w:val="24"/>
        </w:rPr>
        <w:t>9(5)</w:t>
      </w:r>
    </w:p>
    <w:p w14:paraId="33C517A7" w14:textId="77777777" w:rsidR="00355C5E" w:rsidRPr="009A2B91" w:rsidRDefault="00355C5E" w:rsidP="00355C5E">
      <w:pPr>
        <w:spacing w:after="240"/>
        <w:rPr>
          <w:b/>
        </w:rPr>
      </w:pPr>
      <w:r w:rsidRPr="009A2B91">
        <w:rPr>
          <w:b/>
        </w:rPr>
        <w:t>Kind of editorial change</w:t>
      </w:r>
    </w:p>
    <w:p w14:paraId="2B293BE2" w14:textId="77777777" w:rsidR="00355C5E" w:rsidRPr="009A2B91" w:rsidRDefault="00355C5E" w:rsidP="00355C5E">
      <w:pPr>
        <w:spacing w:after="240"/>
      </w:pPr>
      <w:r w:rsidRPr="009A2B91">
        <w:t>Give effect to the misdescribed amendment as intended</w:t>
      </w:r>
    </w:p>
    <w:p w14:paraId="67EB1B40" w14:textId="77777777" w:rsidR="00355C5E" w:rsidRPr="009A2B91" w:rsidRDefault="00355C5E" w:rsidP="00355C5E">
      <w:pPr>
        <w:spacing w:after="240"/>
        <w:rPr>
          <w:b/>
        </w:rPr>
      </w:pPr>
      <w:r w:rsidRPr="009A2B91">
        <w:rPr>
          <w:b/>
        </w:rPr>
        <w:t>Details of editorial change</w:t>
      </w:r>
    </w:p>
    <w:p w14:paraId="41815166" w14:textId="77777777" w:rsidR="00355C5E" w:rsidRPr="009A2B91" w:rsidRDefault="00355C5E" w:rsidP="00355C5E">
      <w:pPr>
        <w:spacing w:after="240"/>
      </w:pPr>
      <w:r>
        <w:t>Schedule 1</w:t>
      </w:r>
      <w:r w:rsidRPr="009A2B91">
        <w:t xml:space="preserve"> </w:t>
      </w:r>
      <w:r>
        <w:t>item 7</w:t>
      </w:r>
      <w:r w:rsidRPr="009A2B91">
        <w:t xml:space="preserve">AA of the </w:t>
      </w:r>
      <w:r w:rsidRPr="009A2B91">
        <w:rPr>
          <w:i/>
        </w:rPr>
        <w:t>Independent National Security Legislation Monitor Amendment Act 2021</w:t>
      </w:r>
      <w:r w:rsidRPr="009A2B91">
        <w:t xml:space="preserve"> provides as follows:</w:t>
      </w:r>
    </w:p>
    <w:p w14:paraId="191C8628" w14:textId="77777777" w:rsidR="00355C5E" w:rsidRPr="009A2B91" w:rsidRDefault="00355C5E" w:rsidP="00355C5E">
      <w:pPr>
        <w:pStyle w:val="ItemHead"/>
      </w:pPr>
      <w:r w:rsidRPr="009A2B91">
        <w:t xml:space="preserve">7AA  </w:t>
      </w:r>
      <w:r>
        <w:t>Subsection 2</w:t>
      </w:r>
      <w:r w:rsidRPr="009A2B91">
        <w:t>9(5)</w:t>
      </w:r>
    </w:p>
    <w:p w14:paraId="765366AC" w14:textId="77777777" w:rsidR="00355C5E" w:rsidRPr="009A2B91" w:rsidRDefault="00355C5E" w:rsidP="00355C5E">
      <w:pPr>
        <w:pStyle w:val="Item"/>
      </w:pPr>
      <w:r w:rsidRPr="009A2B91">
        <w:t>Omit all the words after “</w:t>
      </w:r>
      <w:r>
        <w:t>paragraph (</w:t>
      </w:r>
      <w:r w:rsidRPr="009A2B91">
        <w:t>b)”, substitute:</w:t>
      </w:r>
    </w:p>
    <w:p w14:paraId="7896D2E3" w14:textId="77777777" w:rsidR="00355C5E" w:rsidRPr="009A2B91" w:rsidRDefault="00355C5E" w:rsidP="00355C5E">
      <w:pPr>
        <w:pStyle w:val="subsection2"/>
      </w:pPr>
      <w:r w:rsidRPr="009A2B91">
        <w:t>to be presented to each House of the Parliament within the earlier of:</w:t>
      </w:r>
    </w:p>
    <w:p w14:paraId="4D2538CA" w14:textId="77777777" w:rsidR="00355C5E" w:rsidRPr="009A2B91" w:rsidRDefault="00355C5E" w:rsidP="00355C5E">
      <w:pPr>
        <w:pStyle w:val="paragraph"/>
      </w:pPr>
      <w:r w:rsidRPr="009A2B91">
        <w:tab/>
        <w:t>(c)</w:t>
      </w:r>
      <w:r w:rsidRPr="009A2B91">
        <w:tab/>
        <w:t>15 sitting days of that House after the day on which he or she receives the report; or</w:t>
      </w:r>
    </w:p>
    <w:p w14:paraId="28006DA2" w14:textId="77777777" w:rsidR="00355C5E" w:rsidRPr="009A2B91" w:rsidRDefault="00355C5E" w:rsidP="00355C5E">
      <w:pPr>
        <w:pStyle w:val="paragraph"/>
      </w:pPr>
      <w:r w:rsidRPr="009A2B91">
        <w:lastRenderedPageBreak/>
        <w:tab/>
        <w:t>(d)</w:t>
      </w:r>
      <w:r w:rsidRPr="009A2B91">
        <w:tab/>
        <w:t>30 days after the day on which he or she receives the report.</w:t>
      </w:r>
    </w:p>
    <w:p w14:paraId="337AA7EF" w14:textId="77777777" w:rsidR="00355C5E" w:rsidRPr="009A2B91" w:rsidRDefault="00355C5E" w:rsidP="00355C5E">
      <w:pPr>
        <w:shd w:val="clear" w:color="auto" w:fill="FFFFFF"/>
        <w:spacing w:before="240" w:after="240" w:line="240" w:lineRule="auto"/>
        <w:rPr>
          <w:rFonts w:eastAsia="Times New Roman" w:cs="Times New Roman"/>
          <w:color w:val="000000"/>
          <w:szCs w:val="22"/>
          <w:lang w:eastAsia="en-AU"/>
        </w:rPr>
      </w:pPr>
      <w:r w:rsidRPr="009A2B91">
        <w:rPr>
          <w:rFonts w:eastAsia="Times New Roman" w:cs="Times New Roman"/>
          <w:color w:val="000000"/>
          <w:szCs w:val="22"/>
          <w:lang w:eastAsia="en-AU"/>
        </w:rPr>
        <w:t>“</w:t>
      </w:r>
      <w:r>
        <w:rPr>
          <w:rFonts w:eastAsia="Times New Roman" w:cs="Times New Roman"/>
          <w:color w:val="000000"/>
          <w:szCs w:val="22"/>
          <w:lang w:eastAsia="en-AU"/>
        </w:rPr>
        <w:t>paragraph (</w:t>
      </w:r>
      <w:r w:rsidRPr="009A2B91">
        <w:rPr>
          <w:rFonts w:eastAsia="Times New Roman" w:cs="Times New Roman"/>
          <w:color w:val="000000"/>
          <w:szCs w:val="22"/>
          <w:lang w:eastAsia="en-AU"/>
        </w:rPr>
        <w:t xml:space="preserve">b)” does not appear in </w:t>
      </w:r>
      <w:r>
        <w:rPr>
          <w:rFonts w:eastAsia="Times New Roman" w:cs="Times New Roman"/>
          <w:color w:val="000000"/>
          <w:szCs w:val="22"/>
          <w:lang w:eastAsia="en-AU"/>
        </w:rPr>
        <w:t>subsection 2</w:t>
      </w:r>
      <w:r w:rsidRPr="009A2B91">
        <w:rPr>
          <w:rFonts w:eastAsia="Times New Roman" w:cs="Times New Roman"/>
          <w:color w:val="000000"/>
          <w:szCs w:val="22"/>
          <w:lang w:eastAsia="en-AU"/>
        </w:rPr>
        <w:t xml:space="preserve">9(5). However, there are words after </w:t>
      </w:r>
      <w:r>
        <w:rPr>
          <w:rFonts w:eastAsia="Times New Roman" w:cs="Times New Roman"/>
          <w:color w:val="000000"/>
          <w:szCs w:val="22"/>
          <w:lang w:eastAsia="en-AU"/>
        </w:rPr>
        <w:t>paragraph (</w:t>
      </w:r>
      <w:r w:rsidRPr="009A2B91">
        <w:rPr>
          <w:rFonts w:eastAsia="Times New Roman" w:cs="Times New Roman"/>
          <w:color w:val="000000"/>
          <w:szCs w:val="22"/>
          <w:lang w:eastAsia="en-AU"/>
        </w:rPr>
        <w:t>b).</w:t>
      </w:r>
    </w:p>
    <w:p w14:paraId="03894BA0" w14:textId="77777777" w:rsidR="00355C5E" w:rsidRPr="009A2B91" w:rsidRDefault="00355C5E" w:rsidP="00355C5E">
      <w:pPr>
        <w:shd w:val="clear" w:color="auto" w:fill="FFFFFF"/>
        <w:spacing w:after="240" w:line="240" w:lineRule="auto"/>
        <w:rPr>
          <w:rFonts w:eastAsia="Times New Roman" w:cs="Times New Roman"/>
          <w:color w:val="000000"/>
          <w:szCs w:val="22"/>
          <w:lang w:eastAsia="en-AU"/>
        </w:rPr>
      </w:pPr>
      <w:r w:rsidRPr="009A2B91">
        <w:rPr>
          <w:rFonts w:eastAsia="Times New Roman" w:cs="Times New Roman"/>
          <w:color w:val="000000"/>
          <w:szCs w:val="22"/>
          <w:lang w:eastAsia="en-AU"/>
        </w:rPr>
        <w:t xml:space="preserve">This compilation was editorially changed to apply the amendment to the words after </w:t>
      </w:r>
      <w:r>
        <w:rPr>
          <w:rFonts w:eastAsia="Times New Roman" w:cs="Times New Roman"/>
          <w:color w:val="000000"/>
          <w:szCs w:val="22"/>
          <w:lang w:eastAsia="en-AU"/>
        </w:rPr>
        <w:t>paragraph 2</w:t>
      </w:r>
      <w:r w:rsidRPr="009A2B91">
        <w:rPr>
          <w:rFonts w:eastAsia="Times New Roman" w:cs="Times New Roman"/>
          <w:color w:val="000000"/>
          <w:szCs w:val="22"/>
          <w:lang w:eastAsia="en-AU"/>
        </w:rPr>
        <w:t>9(5)(b) and give effect to the misdescribed amendment as intended.</w:t>
      </w:r>
    </w:p>
    <w:p w14:paraId="4526FDC2" w14:textId="77777777" w:rsidR="00355C5E" w:rsidRPr="009A2B91" w:rsidRDefault="00355C5E" w:rsidP="002258C4">
      <w:pPr>
        <w:spacing w:after="240"/>
        <w:rPr>
          <w:b/>
          <w:sz w:val="24"/>
          <w:szCs w:val="24"/>
        </w:rPr>
      </w:pPr>
      <w:r>
        <w:rPr>
          <w:b/>
          <w:sz w:val="24"/>
          <w:szCs w:val="24"/>
        </w:rPr>
        <w:t>Subsection 3</w:t>
      </w:r>
      <w:r w:rsidRPr="009A2B91">
        <w:rPr>
          <w:b/>
          <w:sz w:val="24"/>
          <w:szCs w:val="24"/>
        </w:rPr>
        <w:t>0(6)</w:t>
      </w:r>
    </w:p>
    <w:p w14:paraId="03E1E401" w14:textId="77777777" w:rsidR="00355C5E" w:rsidRPr="009A2B91" w:rsidRDefault="00355C5E" w:rsidP="002258C4">
      <w:pPr>
        <w:spacing w:after="240"/>
        <w:rPr>
          <w:b/>
        </w:rPr>
      </w:pPr>
      <w:r w:rsidRPr="009A2B91">
        <w:rPr>
          <w:b/>
        </w:rPr>
        <w:t>Kind of editorial change</w:t>
      </w:r>
    </w:p>
    <w:p w14:paraId="0BF4BCC1" w14:textId="77777777" w:rsidR="00355C5E" w:rsidRPr="009A2B91" w:rsidRDefault="00355C5E" w:rsidP="002258C4">
      <w:pPr>
        <w:spacing w:after="240"/>
      </w:pPr>
      <w:r w:rsidRPr="009A2B91">
        <w:t>Give effect to the misdescribed amendment as intended</w:t>
      </w:r>
    </w:p>
    <w:p w14:paraId="46F9E90B" w14:textId="77777777" w:rsidR="00355C5E" w:rsidRPr="009A2B91" w:rsidRDefault="00355C5E" w:rsidP="002258C4">
      <w:pPr>
        <w:spacing w:after="240"/>
        <w:rPr>
          <w:b/>
        </w:rPr>
      </w:pPr>
      <w:r w:rsidRPr="009A2B91">
        <w:rPr>
          <w:b/>
        </w:rPr>
        <w:t>Details of editorial change</w:t>
      </w:r>
    </w:p>
    <w:p w14:paraId="7C6E15EC" w14:textId="77777777" w:rsidR="00355C5E" w:rsidRPr="009A2B91" w:rsidRDefault="00355C5E" w:rsidP="00355C5E">
      <w:pPr>
        <w:spacing w:after="240"/>
      </w:pPr>
      <w:r>
        <w:t>Schedule 1</w:t>
      </w:r>
      <w:r w:rsidRPr="009A2B91">
        <w:t xml:space="preserve"> </w:t>
      </w:r>
      <w:r>
        <w:t>item 9</w:t>
      </w:r>
      <w:r w:rsidRPr="009A2B91">
        <w:t xml:space="preserve">A of the </w:t>
      </w:r>
      <w:r w:rsidRPr="009A2B91">
        <w:rPr>
          <w:i/>
        </w:rPr>
        <w:t>Independent National Security Legislation Monitor Amendment Act 2021</w:t>
      </w:r>
      <w:r w:rsidRPr="009A2B91">
        <w:t xml:space="preserve"> provides as follows:</w:t>
      </w:r>
    </w:p>
    <w:p w14:paraId="264BF127" w14:textId="77777777" w:rsidR="00355C5E" w:rsidRPr="009A2B91" w:rsidRDefault="00355C5E" w:rsidP="00355C5E">
      <w:pPr>
        <w:pStyle w:val="ItemHead"/>
      </w:pPr>
      <w:r w:rsidRPr="009A2B91">
        <w:t xml:space="preserve">9A  </w:t>
      </w:r>
      <w:r>
        <w:t>Subsection 3</w:t>
      </w:r>
      <w:r w:rsidRPr="009A2B91">
        <w:t>0(6)</w:t>
      </w:r>
    </w:p>
    <w:p w14:paraId="4A6F26BB" w14:textId="77777777" w:rsidR="00355C5E" w:rsidRPr="009A2B91" w:rsidRDefault="00355C5E" w:rsidP="00355C5E">
      <w:pPr>
        <w:pStyle w:val="Item"/>
      </w:pPr>
      <w:r w:rsidRPr="009A2B91">
        <w:t>Omit all the words after “</w:t>
      </w:r>
      <w:r>
        <w:t>paragraph (</w:t>
      </w:r>
      <w:r w:rsidRPr="009A2B91">
        <w:t>b)”, substitute:</w:t>
      </w:r>
    </w:p>
    <w:p w14:paraId="252DAB4D" w14:textId="77777777" w:rsidR="00355C5E" w:rsidRPr="009A2B91" w:rsidRDefault="00355C5E" w:rsidP="00355C5E">
      <w:pPr>
        <w:pStyle w:val="subsection2"/>
      </w:pPr>
      <w:r w:rsidRPr="009A2B91">
        <w:t>to be presented to each House of the Parliament within the earlier of:</w:t>
      </w:r>
    </w:p>
    <w:p w14:paraId="64117ADE" w14:textId="77777777" w:rsidR="00355C5E" w:rsidRPr="009A2B91" w:rsidRDefault="00355C5E" w:rsidP="00355C5E">
      <w:pPr>
        <w:pStyle w:val="paragraph"/>
      </w:pPr>
      <w:r w:rsidRPr="009A2B91">
        <w:tab/>
        <w:t>(c)</w:t>
      </w:r>
      <w:r w:rsidRPr="009A2B91">
        <w:tab/>
        <w:t>15 sitting days of that House after the day on which he or she receives the report; or</w:t>
      </w:r>
    </w:p>
    <w:p w14:paraId="0DA384F2" w14:textId="77777777" w:rsidR="00355C5E" w:rsidRPr="009A2B91" w:rsidRDefault="00355C5E" w:rsidP="00355C5E">
      <w:pPr>
        <w:pStyle w:val="paragraph"/>
      </w:pPr>
      <w:r w:rsidRPr="009A2B91">
        <w:tab/>
        <w:t>(d)</w:t>
      </w:r>
      <w:r w:rsidRPr="009A2B91">
        <w:tab/>
        <w:t>30 days after the day on which he or she receives the report.</w:t>
      </w:r>
    </w:p>
    <w:p w14:paraId="552FF9C6" w14:textId="77777777" w:rsidR="00355C5E" w:rsidRPr="009A2B91" w:rsidRDefault="00355C5E" w:rsidP="00355C5E">
      <w:pPr>
        <w:shd w:val="clear" w:color="auto" w:fill="FFFFFF"/>
        <w:spacing w:before="240" w:after="240" w:line="240" w:lineRule="auto"/>
        <w:rPr>
          <w:rFonts w:eastAsia="Times New Roman" w:cs="Times New Roman"/>
          <w:color w:val="000000"/>
          <w:szCs w:val="22"/>
          <w:lang w:eastAsia="en-AU"/>
        </w:rPr>
      </w:pPr>
      <w:r w:rsidRPr="009A2B91">
        <w:rPr>
          <w:rFonts w:eastAsia="Times New Roman" w:cs="Times New Roman"/>
          <w:color w:val="000000"/>
          <w:szCs w:val="22"/>
          <w:lang w:eastAsia="en-AU"/>
        </w:rPr>
        <w:t>“</w:t>
      </w:r>
      <w:r>
        <w:rPr>
          <w:rFonts w:eastAsia="Times New Roman" w:cs="Times New Roman"/>
          <w:color w:val="000000"/>
          <w:szCs w:val="22"/>
          <w:lang w:eastAsia="en-AU"/>
        </w:rPr>
        <w:t>paragraph (</w:t>
      </w:r>
      <w:r w:rsidRPr="009A2B91">
        <w:rPr>
          <w:rFonts w:eastAsia="Times New Roman" w:cs="Times New Roman"/>
          <w:color w:val="000000"/>
          <w:szCs w:val="22"/>
          <w:lang w:eastAsia="en-AU"/>
        </w:rPr>
        <w:t xml:space="preserve">b)” does not appear in </w:t>
      </w:r>
      <w:r>
        <w:rPr>
          <w:rFonts w:eastAsia="Times New Roman" w:cs="Times New Roman"/>
          <w:color w:val="000000"/>
          <w:szCs w:val="22"/>
          <w:lang w:eastAsia="en-AU"/>
        </w:rPr>
        <w:t>subsection 3</w:t>
      </w:r>
      <w:r w:rsidRPr="009A2B91">
        <w:rPr>
          <w:rFonts w:eastAsia="Times New Roman" w:cs="Times New Roman"/>
          <w:color w:val="000000"/>
          <w:szCs w:val="22"/>
          <w:lang w:eastAsia="en-AU"/>
        </w:rPr>
        <w:t xml:space="preserve">0(6). However, there are words after </w:t>
      </w:r>
      <w:r>
        <w:rPr>
          <w:rFonts w:eastAsia="Times New Roman" w:cs="Times New Roman"/>
          <w:color w:val="000000"/>
          <w:szCs w:val="22"/>
          <w:lang w:eastAsia="en-AU"/>
        </w:rPr>
        <w:t>paragraph (</w:t>
      </w:r>
      <w:r w:rsidRPr="009A2B91">
        <w:rPr>
          <w:rFonts w:eastAsia="Times New Roman" w:cs="Times New Roman"/>
          <w:color w:val="000000"/>
          <w:szCs w:val="22"/>
          <w:lang w:eastAsia="en-AU"/>
        </w:rPr>
        <w:t>b).</w:t>
      </w:r>
    </w:p>
    <w:p w14:paraId="2C8E142C" w14:textId="77777777" w:rsidR="00355C5E" w:rsidRPr="009A2B91" w:rsidRDefault="00355C5E" w:rsidP="00355C5E">
      <w:pPr>
        <w:shd w:val="clear" w:color="auto" w:fill="FFFFFF"/>
        <w:spacing w:line="240" w:lineRule="auto"/>
      </w:pPr>
      <w:r w:rsidRPr="009A2B91">
        <w:rPr>
          <w:rFonts w:eastAsia="Times New Roman" w:cs="Times New Roman"/>
          <w:color w:val="000000"/>
          <w:szCs w:val="22"/>
          <w:lang w:eastAsia="en-AU"/>
        </w:rPr>
        <w:t xml:space="preserve">This compilation was editorially changed to apply the amendment to the words after </w:t>
      </w:r>
      <w:r>
        <w:rPr>
          <w:rFonts w:eastAsia="Times New Roman" w:cs="Times New Roman"/>
          <w:color w:val="000000"/>
          <w:szCs w:val="22"/>
          <w:lang w:eastAsia="en-AU"/>
        </w:rPr>
        <w:t>paragraph 3</w:t>
      </w:r>
      <w:r w:rsidRPr="009A2B91">
        <w:rPr>
          <w:rFonts w:eastAsia="Times New Roman" w:cs="Times New Roman"/>
          <w:color w:val="000000"/>
          <w:szCs w:val="22"/>
          <w:lang w:eastAsia="en-AU"/>
        </w:rPr>
        <w:t>0(6)(b) and give effect to the misdescribed amendment as intended.</w:t>
      </w:r>
    </w:p>
    <w:p w14:paraId="61A89D65" w14:textId="77777777" w:rsidR="003E4357" w:rsidRPr="004C7422" w:rsidRDefault="003E4357" w:rsidP="003E4357">
      <w:pPr>
        <w:pStyle w:val="Head2"/>
        <w:keepLines/>
      </w:pPr>
      <w:r w:rsidRPr="002E7EE2">
        <w:t>Surveillance Devices Act 2004</w:t>
      </w:r>
      <w:r w:rsidRPr="004C7422">
        <w:t>, Compilation No. </w:t>
      </w:r>
      <w:r>
        <w:t>49</w:t>
      </w:r>
      <w:r w:rsidRPr="004C7422">
        <w:t xml:space="preserve">, Registration Date: </w:t>
      </w:r>
      <w:r>
        <w:t>11</w:t>
      </w:r>
      <w:r w:rsidRPr="004C7422">
        <w:t> </w:t>
      </w:r>
      <w:r>
        <w:t xml:space="preserve">January </w:t>
      </w:r>
      <w:r w:rsidRPr="004C7422">
        <w:t>202</w:t>
      </w:r>
      <w:r>
        <w:t>2</w:t>
      </w:r>
      <w:r w:rsidRPr="004C7422">
        <w:t xml:space="preserve"> [</w:t>
      </w:r>
      <w:r w:rsidRPr="00D5253C">
        <w:t>C2022C000</w:t>
      </w:r>
      <w:r>
        <w:t>21</w:t>
      </w:r>
      <w:r w:rsidRPr="004C7422">
        <w:t>]</w:t>
      </w:r>
    </w:p>
    <w:p w14:paraId="1CAB1B7D" w14:textId="77777777" w:rsidR="003E4357" w:rsidRPr="004549F1" w:rsidRDefault="003E4357" w:rsidP="003E4357">
      <w:pPr>
        <w:spacing w:before="240" w:after="240"/>
        <w:rPr>
          <w:b/>
          <w:sz w:val="24"/>
          <w:szCs w:val="24"/>
        </w:rPr>
      </w:pPr>
      <w:r>
        <w:rPr>
          <w:b/>
          <w:sz w:val="24"/>
          <w:szCs w:val="24"/>
        </w:rPr>
        <w:t>Paragraphs 3(aac) (second occurring), (aad) and (aae)</w:t>
      </w:r>
    </w:p>
    <w:p w14:paraId="6B4A3E2F" w14:textId="77777777" w:rsidR="003E4357" w:rsidRDefault="003E4357" w:rsidP="003E4357">
      <w:pPr>
        <w:spacing w:after="240"/>
        <w:rPr>
          <w:b/>
        </w:rPr>
      </w:pPr>
      <w:r w:rsidRPr="004549F1">
        <w:rPr>
          <w:b/>
        </w:rPr>
        <w:t>Kind of editorial change</w:t>
      </w:r>
    </w:p>
    <w:p w14:paraId="1A407E9F" w14:textId="77777777" w:rsidR="003E4357" w:rsidRPr="00515A78" w:rsidRDefault="003E4357" w:rsidP="003E4357">
      <w:pPr>
        <w:spacing w:after="240"/>
      </w:pPr>
      <w:r>
        <w:t>Renumbering of provisions</w:t>
      </w:r>
    </w:p>
    <w:p w14:paraId="374662D1" w14:textId="77777777" w:rsidR="003E4357" w:rsidRPr="004549F1" w:rsidRDefault="003E4357" w:rsidP="003E4357">
      <w:pPr>
        <w:spacing w:after="240"/>
        <w:rPr>
          <w:b/>
        </w:rPr>
      </w:pPr>
      <w:r w:rsidRPr="004549F1">
        <w:rPr>
          <w:b/>
        </w:rPr>
        <w:t>Details of editorial change</w:t>
      </w:r>
    </w:p>
    <w:p w14:paraId="2249C997" w14:textId="77777777" w:rsidR="003E4357" w:rsidRDefault="003E4357" w:rsidP="003E4357">
      <w:pPr>
        <w:spacing w:after="240"/>
      </w:pPr>
      <w:r>
        <w:t xml:space="preserve">Schedule 1 item 211 of the </w:t>
      </w:r>
      <w:r w:rsidRPr="002E7EE2">
        <w:rPr>
          <w:i/>
        </w:rPr>
        <w:t>Counter</w:t>
      </w:r>
      <w:r>
        <w:rPr>
          <w:i/>
        </w:rPr>
        <w:noBreakHyphen/>
      </w:r>
      <w:r w:rsidRPr="002E7EE2">
        <w:rPr>
          <w:i/>
        </w:rPr>
        <w:t>Terrorism Legislation Amendment (High Risk Terrorist Offenders) Act 2021</w:t>
      </w:r>
      <w:r w:rsidRPr="00515A78">
        <w:t xml:space="preserve"> </w:t>
      </w:r>
      <w:r>
        <w:t>instructs to repeal paragraphs 3(aa) to 3(ab) and substitute paragraphs 3(aac), 3(aad) and 3(aae).</w:t>
      </w:r>
    </w:p>
    <w:p w14:paraId="03C75B49" w14:textId="77777777" w:rsidR="003E4357" w:rsidRDefault="003E4357" w:rsidP="003E4357">
      <w:pPr>
        <w:spacing w:after="240"/>
      </w:pPr>
      <w:r>
        <w:t>The newly substituted paragraphs include paragraph 3(aac). However, there is already a paragraph 3(aac).</w:t>
      </w:r>
    </w:p>
    <w:p w14:paraId="1205A031" w14:textId="77777777" w:rsidR="003E4357" w:rsidRDefault="003E4357" w:rsidP="003E4357">
      <w:pPr>
        <w:spacing w:after="240"/>
      </w:pPr>
      <w:r>
        <w:t>This compilation was editorially changed by renumbering the provisions as shown in the table below.</w:t>
      </w:r>
    </w:p>
    <w:tbl>
      <w:tblPr>
        <w:tblW w:w="0" w:type="auto"/>
        <w:tblInd w:w="108" w:type="dxa"/>
        <w:shd w:val="clear" w:color="auto" w:fill="FFFFFF"/>
        <w:tblCellMar>
          <w:left w:w="0" w:type="dxa"/>
          <w:right w:w="0" w:type="dxa"/>
        </w:tblCellMar>
        <w:tblLook w:val="04A0" w:firstRow="1" w:lastRow="0" w:firstColumn="1" w:lastColumn="0" w:noHBand="0" w:noVBand="1"/>
      </w:tblPr>
      <w:tblGrid>
        <w:gridCol w:w="3686"/>
        <w:gridCol w:w="4678"/>
      </w:tblGrid>
      <w:tr w:rsidR="003E4357" w:rsidRPr="00292243" w14:paraId="19AB8789" w14:textId="77777777" w:rsidTr="008918E6">
        <w:trPr>
          <w:tblHeader/>
        </w:trPr>
        <w:tc>
          <w:tcPr>
            <w:tcW w:w="8364" w:type="dxa"/>
            <w:gridSpan w:val="2"/>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7CDF32C4" w14:textId="77777777" w:rsidR="003E4357" w:rsidRPr="00292243" w:rsidRDefault="003E4357" w:rsidP="00784C24">
            <w:pPr>
              <w:keepNext/>
              <w:keepLines/>
              <w:spacing w:before="60" w:line="240" w:lineRule="atLeast"/>
              <w:rPr>
                <w:rFonts w:eastAsia="Times New Roman" w:cs="Times New Roman"/>
                <w:b/>
                <w:bCs/>
                <w:color w:val="000000"/>
                <w:sz w:val="20"/>
                <w:lang w:eastAsia="en-AU"/>
              </w:rPr>
            </w:pPr>
            <w:r w:rsidRPr="00292243">
              <w:rPr>
                <w:rFonts w:eastAsia="Times New Roman" w:cs="Times New Roman"/>
                <w:b/>
                <w:bCs/>
                <w:color w:val="000000"/>
                <w:sz w:val="20"/>
                <w:lang w:eastAsia="en-AU"/>
              </w:rPr>
              <w:t>Renumbering</w:t>
            </w:r>
          </w:p>
        </w:tc>
      </w:tr>
      <w:tr w:rsidR="003E4357" w:rsidRPr="00292243" w14:paraId="04B12959" w14:textId="77777777" w:rsidTr="008918E6">
        <w:trPr>
          <w:tblHeader/>
        </w:trPr>
        <w:tc>
          <w:tcPr>
            <w:tcW w:w="3686"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47B4FD6" w14:textId="77777777" w:rsidR="003E4357" w:rsidRPr="00292243" w:rsidRDefault="003E4357" w:rsidP="00784C24">
            <w:pPr>
              <w:keepNext/>
              <w:keepLines/>
              <w:spacing w:before="60" w:line="240" w:lineRule="atLeast"/>
              <w:rPr>
                <w:rFonts w:eastAsia="Times New Roman" w:cs="Times New Roman"/>
                <w:b/>
                <w:bCs/>
                <w:color w:val="000000"/>
                <w:sz w:val="20"/>
                <w:lang w:eastAsia="en-AU"/>
              </w:rPr>
            </w:pPr>
            <w:r w:rsidRPr="00292243">
              <w:rPr>
                <w:rFonts w:eastAsia="Times New Roman" w:cs="Times New Roman"/>
                <w:b/>
                <w:bCs/>
                <w:color w:val="000000"/>
                <w:sz w:val="20"/>
                <w:lang w:eastAsia="en-AU"/>
              </w:rPr>
              <w:t>Provision</w:t>
            </w:r>
          </w:p>
        </w:tc>
        <w:tc>
          <w:tcPr>
            <w:tcW w:w="4678"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69B2A001" w14:textId="77777777" w:rsidR="003E4357" w:rsidRPr="00292243" w:rsidRDefault="003E4357" w:rsidP="00784C24">
            <w:pPr>
              <w:keepNext/>
              <w:keepLines/>
              <w:spacing w:before="60" w:line="240" w:lineRule="atLeast"/>
              <w:rPr>
                <w:rFonts w:eastAsia="Times New Roman" w:cs="Times New Roman"/>
                <w:b/>
                <w:bCs/>
                <w:color w:val="000000"/>
                <w:sz w:val="20"/>
                <w:lang w:eastAsia="en-AU"/>
              </w:rPr>
            </w:pPr>
            <w:r w:rsidRPr="00292243">
              <w:rPr>
                <w:rFonts w:eastAsia="Times New Roman" w:cs="Times New Roman"/>
                <w:b/>
                <w:bCs/>
                <w:color w:val="000000"/>
                <w:sz w:val="20"/>
                <w:lang w:eastAsia="en-AU"/>
              </w:rPr>
              <w:t>Renumbered as:</w:t>
            </w:r>
          </w:p>
        </w:tc>
      </w:tr>
      <w:tr w:rsidR="003E4357" w:rsidRPr="00292243" w14:paraId="5C05B55A" w14:textId="77777777" w:rsidTr="008918E6">
        <w:tc>
          <w:tcPr>
            <w:tcW w:w="368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B8BECCA" w14:textId="77777777" w:rsidR="003E4357" w:rsidRPr="00292243" w:rsidRDefault="003E4357" w:rsidP="008918E6">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t>paragraph 3(aac) (second occurring)</w:t>
            </w:r>
          </w:p>
        </w:tc>
        <w:tc>
          <w:tcPr>
            <w:tcW w:w="467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207B05C" w14:textId="77777777" w:rsidR="003E4357" w:rsidRPr="00292243" w:rsidRDefault="003E4357" w:rsidP="008918E6">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t>paragraph 3(aad)</w:t>
            </w:r>
          </w:p>
        </w:tc>
      </w:tr>
      <w:tr w:rsidR="003E4357" w:rsidRPr="00292243" w14:paraId="5E31002A" w14:textId="77777777" w:rsidTr="008918E6">
        <w:tc>
          <w:tcPr>
            <w:tcW w:w="3686" w:type="dxa"/>
            <w:tcBorders>
              <w:top w:val="nil"/>
              <w:left w:val="nil"/>
              <w:bottom w:val="single" w:sz="4" w:space="0" w:color="auto"/>
              <w:right w:val="nil"/>
            </w:tcBorders>
            <w:shd w:val="clear" w:color="auto" w:fill="FFFFFF"/>
            <w:tcMar>
              <w:top w:w="0" w:type="dxa"/>
              <w:left w:w="108" w:type="dxa"/>
              <w:bottom w:w="0" w:type="dxa"/>
              <w:right w:w="108" w:type="dxa"/>
            </w:tcMar>
            <w:hideMark/>
          </w:tcPr>
          <w:p w14:paraId="620B282B" w14:textId="77777777" w:rsidR="003E4357" w:rsidRPr="00292243" w:rsidRDefault="003E4357" w:rsidP="008918E6">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lastRenderedPageBreak/>
              <w:t>paragraph 3(aad)</w:t>
            </w:r>
          </w:p>
        </w:tc>
        <w:tc>
          <w:tcPr>
            <w:tcW w:w="467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6110D7BB" w14:textId="77777777" w:rsidR="003E4357" w:rsidRPr="00292243" w:rsidRDefault="003E4357" w:rsidP="008918E6">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t>paragraph 3(aae)</w:t>
            </w:r>
          </w:p>
        </w:tc>
      </w:tr>
      <w:tr w:rsidR="003E4357" w:rsidRPr="00292243" w14:paraId="57B56011" w14:textId="77777777" w:rsidTr="008918E6">
        <w:tc>
          <w:tcPr>
            <w:tcW w:w="3686" w:type="dxa"/>
            <w:tcBorders>
              <w:top w:val="single" w:sz="4" w:space="0" w:color="auto"/>
              <w:left w:val="nil"/>
              <w:bottom w:val="single" w:sz="12" w:space="0" w:color="auto"/>
              <w:right w:val="nil"/>
            </w:tcBorders>
            <w:shd w:val="clear" w:color="auto" w:fill="FFFFFF"/>
            <w:tcMar>
              <w:top w:w="0" w:type="dxa"/>
              <w:left w:w="108" w:type="dxa"/>
              <w:bottom w:w="0" w:type="dxa"/>
              <w:right w:w="108" w:type="dxa"/>
            </w:tcMar>
          </w:tcPr>
          <w:p w14:paraId="18E0464B" w14:textId="77777777" w:rsidR="003E4357" w:rsidRDefault="003E4357" w:rsidP="008918E6">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t>paragraph 3(aae)</w:t>
            </w:r>
          </w:p>
        </w:tc>
        <w:tc>
          <w:tcPr>
            <w:tcW w:w="4678" w:type="dxa"/>
            <w:tcBorders>
              <w:top w:val="single" w:sz="4" w:space="0" w:color="auto"/>
              <w:left w:val="nil"/>
              <w:bottom w:val="single" w:sz="12" w:space="0" w:color="auto"/>
              <w:right w:val="nil"/>
            </w:tcBorders>
            <w:shd w:val="clear" w:color="auto" w:fill="FFFFFF"/>
            <w:tcMar>
              <w:top w:w="0" w:type="dxa"/>
              <w:left w:w="108" w:type="dxa"/>
              <w:bottom w:w="0" w:type="dxa"/>
              <w:right w:w="108" w:type="dxa"/>
            </w:tcMar>
          </w:tcPr>
          <w:p w14:paraId="6EF56876" w14:textId="77777777" w:rsidR="003E4357" w:rsidRPr="00292243" w:rsidRDefault="003E4357" w:rsidP="008918E6">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t>paragraph 3(aaf)</w:t>
            </w:r>
          </w:p>
        </w:tc>
      </w:tr>
    </w:tbl>
    <w:p w14:paraId="643346E9" w14:textId="77777777" w:rsidR="003E4357" w:rsidRPr="002E7EE2" w:rsidRDefault="003E4357" w:rsidP="008C1B29">
      <w:pPr>
        <w:keepNext/>
        <w:keepLines/>
        <w:spacing w:before="240" w:after="240"/>
        <w:rPr>
          <w:b/>
          <w:sz w:val="24"/>
          <w:szCs w:val="24"/>
        </w:rPr>
      </w:pPr>
      <w:r>
        <w:rPr>
          <w:b/>
          <w:sz w:val="24"/>
          <w:szCs w:val="24"/>
        </w:rPr>
        <w:t>Subparagraph 4</w:t>
      </w:r>
      <w:r w:rsidRPr="002E7EE2">
        <w:rPr>
          <w:b/>
          <w:sz w:val="24"/>
          <w:szCs w:val="24"/>
        </w:rPr>
        <w:t>9(2B)(b)(ix)</w:t>
      </w:r>
    </w:p>
    <w:p w14:paraId="1E345793" w14:textId="77777777" w:rsidR="003E4357" w:rsidRPr="002E7EE2" w:rsidRDefault="003E4357" w:rsidP="008C1B29">
      <w:pPr>
        <w:keepNext/>
        <w:keepLines/>
        <w:spacing w:after="240"/>
        <w:rPr>
          <w:b/>
        </w:rPr>
      </w:pPr>
      <w:r w:rsidRPr="002E7EE2">
        <w:rPr>
          <w:b/>
        </w:rPr>
        <w:t>Kind of editorial change</w:t>
      </w:r>
    </w:p>
    <w:p w14:paraId="591070B4" w14:textId="77777777" w:rsidR="003E4357" w:rsidRPr="002E7EE2" w:rsidRDefault="003E4357" w:rsidP="003E4357">
      <w:pPr>
        <w:spacing w:after="240"/>
      </w:pPr>
      <w:r w:rsidRPr="002E7EE2">
        <w:t>Give effect to the misdescribed amendment as intended</w:t>
      </w:r>
    </w:p>
    <w:p w14:paraId="66C07C1C" w14:textId="77777777" w:rsidR="003E4357" w:rsidRPr="002E7EE2" w:rsidRDefault="003E4357" w:rsidP="003E4357">
      <w:pPr>
        <w:spacing w:after="240"/>
        <w:rPr>
          <w:b/>
        </w:rPr>
      </w:pPr>
      <w:r w:rsidRPr="002E7EE2">
        <w:rPr>
          <w:b/>
        </w:rPr>
        <w:t>Details of editorial change</w:t>
      </w:r>
    </w:p>
    <w:p w14:paraId="01662C65" w14:textId="77777777" w:rsidR="003E4357" w:rsidRPr="002E7EE2" w:rsidRDefault="003E4357" w:rsidP="003E4357">
      <w:pPr>
        <w:spacing w:after="240"/>
      </w:pPr>
      <w:r>
        <w:t>Schedule 1</w:t>
      </w:r>
      <w:r w:rsidRPr="002E7EE2">
        <w:t xml:space="preserve"> </w:t>
      </w:r>
      <w:r>
        <w:t>item 2</w:t>
      </w:r>
      <w:r w:rsidRPr="002E7EE2">
        <w:t xml:space="preserve">88 of the </w:t>
      </w:r>
      <w:r w:rsidRPr="002E7EE2">
        <w:rPr>
          <w:i/>
        </w:rPr>
        <w:t>Counter</w:t>
      </w:r>
      <w:r>
        <w:rPr>
          <w:i/>
        </w:rPr>
        <w:noBreakHyphen/>
      </w:r>
      <w:r w:rsidRPr="002E7EE2">
        <w:rPr>
          <w:i/>
        </w:rPr>
        <w:t>Terrorism Legislation Amendment (High Risk Terrorist Offenders) Act 2021</w:t>
      </w:r>
      <w:r w:rsidRPr="002E7EE2">
        <w:t xml:space="preserve"> instructs to omit “control order access warrant” and substitute “</w:t>
      </w:r>
      <w:r>
        <w:t>Part 5</w:t>
      </w:r>
      <w:r w:rsidRPr="002E7EE2">
        <w:t xml:space="preserve">.3 warrant” in </w:t>
      </w:r>
      <w:r>
        <w:t>paragraph 4</w:t>
      </w:r>
      <w:r w:rsidRPr="002E7EE2">
        <w:t>9(2B)(b)(ix).</w:t>
      </w:r>
    </w:p>
    <w:p w14:paraId="47C1D996" w14:textId="77777777" w:rsidR="003E4357" w:rsidRPr="002E7EE2" w:rsidRDefault="003E4357" w:rsidP="003E4357">
      <w:pPr>
        <w:spacing w:after="240"/>
      </w:pPr>
      <w:r>
        <w:t>Paragraph 4</w:t>
      </w:r>
      <w:r w:rsidRPr="002E7EE2">
        <w:t xml:space="preserve">9(2B)(b)(ix) does not appear. However, </w:t>
      </w:r>
      <w:r>
        <w:t>subparagraph 4</w:t>
      </w:r>
      <w:r w:rsidRPr="002E7EE2">
        <w:t>9(2B)(b)(ix) does appear.</w:t>
      </w:r>
    </w:p>
    <w:p w14:paraId="72C5207D" w14:textId="77777777" w:rsidR="003E4357" w:rsidRDefault="003E4357" w:rsidP="003E4357">
      <w:r w:rsidRPr="002E7EE2">
        <w:t>This compilation was editorially changed to omit “control order access warrant” and substitute “</w:t>
      </w:r>
      <w:r>
        <w:t>Part 5</w:t>
      </w:r>
      <w:r w:rsidRPr="002E7EE2">
        <w:t xml:space="preserve">.3 warrant” in </w:t>
      </w:r>
      <w:r>
        <w:t>subparagraph 4</w:t>
      </w:r>
      <w:r w:rsidRPr="002E7EE2">
        <w:t>9(2B)(b)(ix) to give effect to the misdescribed amendment as intended.</w:t>
      </w:r>
    </w:p>
    <w:p w14:paraId="0F7C4E47" w14:textId="77777777" w:rsidR="0062232B" w:rsidRPr="004C7422" w:rsidRDefault="00D5253C" w:rsidP="0062232B">
      <w:pPr>
        <w:pStyle w:val="Head2"/>
        <w:keepLines/>
      </w:pPr>
      <w:r w:rsidRPr="00C35FC3">
        <w:t>Higher Education Support A</w:t>
      </w:r>
      <w:bookmarkStart w:id="72" w:name="opcCurrentPosition"/>
      <w:bookmarkEnd w:id="72"/>
      <w:r w:rsidRPr="00C35FC3">
        <w:t>ct 2003</w:t>
      </w:r>
      <w:r w:rsidR="0062232B" w:rsidRPr="004C7422">
        <w:t>, Compilation No. </w:t>
      </w:r>
      <w:r>
        <w:t>83</w:t>
      </w:r>
      <w:r w:rsidR="0062232B" w:rsidRPr="004C7422">
        <w:t xml:space="preserve">, Registration Date: </w:t>
      </w:r>
      <w:r>
        <w:t>4</w:t>
      </w:r>
      <w:r w:rsidR="0062232B" w:rsidRPr="004C7422">
        <w:t> </w:t>
      </w:r>
      <w:r>
        <w:t xml:space="preserve">January </w:t>
      </w:r>
      <w:r w:rsidR="0062232B" w:rsidRPr="004C7422">
        <w:t>202</w:t>
      </w:r>
      <w:r>
        <w:t>2</w:t>
      </w:r>
      <w:r w:rsidR="0062232B" w:rsidRPr="004C7422">
        <w:t xml:space="preserve"> [</w:t>
      </w:r>
      <w:r w:rsidRPr="00D5253C">
        <w:t>C2022C00005</w:t>
      </w:r>
      <w:r w:rsidR="0062232B" w:rsidRPr="004C7422">
        <w:t>]</w:t>
      </w:r>
    </w:p>
    <w:p w14:paraId="2ED3BECE" w14:textId="77777777" w:rsidR="00D5253C" w:rsidRPr="00C35FC3" w:rsidRDefault="00D5253C" w:rsidP="00D5253C">
      <w:pPr>
        <w:spacing w:before="240" w:after="240"/>
        <w:rPr>
          <w:b/>
          <w:sz w:val="24"/>
          <w:szCs w:val="24"/>
        </w:rPr>
      </w:pPr>
      <w:r w:rsidRPr="00C35FC3">
        <w:rPr>
          <w:b/>
          <w:sz w:val="24"/>
          <w:szCs w:val="24"/>
        </w:rPr>
        <w:t>Paragraph 19</w:t>
      </w:r>
      <w:r>
        <w:rPr>
          <w:b/>
          <w:sz w:val="24"/>
          <w:szCs w:val="24"/>
        </w:rPr>
        <w:noBreakHyphen/>
      </w:r>
      <w:r w:rsidRPr="00C35FC3">
        <w:rPr>
          <w:b/>
          <w:sz w:val="24"/>
          <w:szCs w:val="24"/>
        </w:rPr>
        <w:t>50(2)(c)</w:t>
      </w:r>
    </w:p>
    <w:p w14:paraId="0C4BA37B" w14:textId="77777777" w:rsidR="00D5253C" w:rsidRPr="00C35FC3" w:rsidRDefault="00D5253C" w:rsidP="00D5253C">
      <w:pPr>
        <w:spacing w:after="240"/>
        <w:rPr>
          <w:b/>
        </w:rPr>
      </w:pPr>
      <w:r w:rsidRPr="00C35FC3">
        <w:rPr>
          <w:b/>
        </w:rPr>
        <w:t>Kind of editorial change</w:t>
      </w:r>
    </w:p>
    <w:p w14:paraId="4CCB5377" w14:textId="77777777" w:rsidR="00D5253C" w:rsidRPr="00C35FC3" w:rsidRDefault="00D5253C" w:rsidP="00D5253C">
      <w:pPr>
        <w:spacing w:after="240"/>
      </w:pPr>
      <w:r w:rsidRPr="00C35FC3">
        <w:t>Change to punctuation</w:t>
      </w:r>
    </w:p>
    <w:p w14:paraId="2F4DD565" w14:textId="77777777" w:rsidR="00D5253C" w:rsidRPr="00C35FC3" w:rsidRDefault="00D5253C" w:rsidP="00D5253C">
      <w:pPr>
        <w:spacing w:after="240"/>
        <w:rPr>
          <w:b/>
        </w:rPr>
      </w:pPr>
      <w:r w:rsidRPr="00C35FC3">
        <w:rPr>
          <w:b/>
        </w:rPr>
        <w:t>Details of editorial change</w:t>
      </w:r>
    </w:p>
    <w:p w14:paraId="58006360" w14:textId="77777777" w:rsidR="00D5253C" w:rsidRPr="00C35FC3" w:rsidRDefault="00D5253C" w:rsidP="00D5253C">
      <w:pPr>
        <w:spacing w:after="240"/>
      </w:pPr>
      <w:r w:rsidRPr="00C35FC3">
        <w:t xml:space="preserve">Schedule 4 item 39D of the </w:t>
      </w:r>
      <w:r w:rsidRPr="00C35FC3">
        <w:rPr>
          <w:i/>
        </w:rPr>
        <w:t>Higher Education Support Amendment (Job</w:t>
      </w:r>
      <w:r>
        <w:rPr>
          <w:i/>
        </w:rPr>
        <w:noBreakHyphen/>
      </w:r>
      <w:r w:rsidRPr="00C35FC3">
        <w:rPr>
          <w:i/>
        </w:rPr>
        <w:t>Ready Graduates and Supporting Regional and Remote Students) Act 2020</w:t>
      </w:r>
      <w:r w:rsidRPr="00C35FC3">
        <w:t xml:space="preserve"> provides as follows:</w:t>
      </w:r>
    </w:p>
    <w:p w14:paraId="21F131FE" w14:textId="77777777" w:rsidR="00D5253C" w:rsidRPr="00C35FC3" w:rsidRDefault="00D5253C" w:rsidP="00D5253C">
      <w:pPr>
        <w:pStyle w:val="ItemHead"/>
      </w:pPr>
      <w:r w:rsidRPr="00C35FC3">
        <w:t>39D  Paragraph 19</w:t>
      </w:r>
      <w:r>
        <w:noBreakHyphen/>
      </w:r>
      <w:r w:rsidRPr="00C35FC3">
        <w:t>50(2)(c)</w:t>
      </w:r>
    </w:p>
    <w:p w14:paraId="3D17A821" w14:textId="77777777" w:rsidR="00D5253C" w:rsidRPr="00C35FC3" w:rsidRDefault="00D5253C" w:rsidP="00D5253C">
      <w:pPr>
        <w:pStyle w:val="Item"/>
      </w:pPr>
      <w:r w:rsidRPr="00C35FC3">
        <w:t>Repeal the paragraph, substitute:</w:t>
      </w:r>
    </w:p>
    <w:p w14:paraId="4F99BF12" w14:textId="77777777" w:rsidR="00D5253C" w:rsidRPr="00C35FC3" w:rsidRDefault="00D5253C" w:rsidP="00D5253C">
      <w:pPr>
        <w:pStyle w:val="paragraph"/>
      </w:pPr>
      <w:r w:rsidRPr="00C35FC3">
        <w:tab/>
        <w:t>(c)</w:t>
      </w:r>
      <w:r w:rsidRPr="00C35FC3">
        <w:tab/>
        <w:t>under subsection 36</w:t>
      </w:r>
      <w:r>
        <w:noBreakHyphen/>
      </w:r>
      <w:r w:rsidRPr="00C35FC3">
        <w:t>12(2), paragraph 36</w:t>
      </w:r>
      <w:r>
        <w:noBreakHyphen/>
      </w:r>
      <w:r w:rsidRPr="00C35FC3">
        <w:t>13(2)(b) or subsection 36</w:t>
      </w:r>
      <w:r>
        <w:noBreakHyphen/>
      </w:r>
      <w:r w:rsidRPr="00C35FC3">
        <w:t>20(1)); or</w:t>
      </w:r>
    </w:p>
    <w:p w14:paraId="58440182" w14:textId="77777777" w:rsidR="00D5253C" w:rsidRPr="00C35FC3" w:rsidRDefault="00D5253C" w:rsidP="00D5253C">
      <w:pPr>
        <w:spacing w:before="240" w:after="240"/>
      </w:pPr>
      <w:r w:rsidRPr="00C35FC3">
        <w:t>This compilation was editorially changed to remove the extra bracket after “subsection 36</w:t>
      </w:r>
      <w:r>
        <w:noBreakHyphen/>
      </w:r>
      <w:r w:rsidRPr="00C35FC3">
        <w:t>20(1)” in paragraph 19</w:t>
      </w:r>
      <w:r>
        <w:noBreakHyphen/>
      </w:r>
      <w:r w:rsidRPr="00C35FC3">
        <w:t>50(2)(c) to correct the punctuation.</w:t>
      </w:r>
    </w:p>
    <w:p w14:paraId="43FACE9D" w14:textId="77777777" w:rsidR="00D5253C" w:rsidRPr="00C35FC3" w:rsidRDefault="00D5253C" w:rsidP="00A0343C">
      <w:pPr>
        <w:keepNext/>
        <w:keepLines/>
        <w:spacing w:after="240"/>
        <w:rPr>
          <w:b/>
          <w:sz w:val="24"/>
          <w:szCs w:val="24"/>
        </w:rPr>
      </w:pPr>
      <w:r w:rsidRPr="00C35FC3">
        <w:rPr>
          <w:b/>
          <w:sz w:val="24"/>
          <w:szCs w:val="24"/>
        </w:rPr>
        <w:lastRenderedPageBreak/>
        <w:t>Subsection 19</w:t>
      </w:r>
      <w:r>
        <w:rPr>
          <w:b/>
          <w:sz w:val="24"/>
          <w:szCs w:val="24"/>
        </w:rPr>
        <w:noBreakHyphen/>
      </w:r>
      <w:r w:rsidRPr="00C35FC3">
        <w:rPr>
          <w:b/>
          <w:sz w:val="24"/>
          <w:szCs w:val="24"/>
        </w:rPr>
        <w:t>60(1)</w:t>
      </w:r>
    </w:p>
    <w:p w14:paraId="07D53694" w14:textId="77777777" w:rsidR="00D5253C" w:rsidRPr="00C35FC3" w:rsidRDefault="00D5253C" w:rsidP="00A0343C">
      <w:pPr>
        <w:keepNext/>
        <w:keepLines/>
        <w:spacing w:after="240"/>
        <w:rPr>
          <w:b/>
        </w:rPr>
      </w:pPr>
      <w:r w:rsidRPr="00C35FC3">
        <w:rPr>
          <w:b/>
        </w:rPr>
        <w:t>Kind of editorial change</w:t>
      </w:r>
    </w:p>
    <w:p w14:paraId="199B8191" w14:textId="77777777" w:rsidR="00D5253C" w:rsidRPr="00C35FC3" w:rsidRDefault="00D5253C" w:rsidP="00A0343C">
      <w:pPr>
        <w:keepNext/>
        <w:keepLines/>
        <w:spacing w:after="240"/>
      </w:pPr>
      <w:r w:rsidRPr="00C35FC3">
        <w:t>Removal of redundant text</w:t>
      </w:r>
    </w:p>
    <w:p w14:paraId="7DC65B2F" w14:textId="77777777" w:rsidR="00D5253C" w:rsidRPr="00C35FC3" w:rsidRDefault="00D5253C" w:rsidP="00A0343C">
      <w:pPr>
        <w:keepNext/>
        <w:keepLines/>
        <w:spacing w:after="240"/>
        <w:rPr>
          <w:b/>
        </w:rPr>
      </w:pPr>
      <w:r w:rsidRPr="00C35FC3">
        <w:rPr>
          <w:b/>
        </w:rPr>
        <w:t>Details of editorial change</w:t>
      </w:r>
    </w:p>
    <w:p w14:paraId="3DA50D2A" w14:textId="77777777" w:rsidR="00D5253C" w:rsidRPr="00C35FC3" w:rsidRDefault="00D5253C" w:rsidP="00D5253C">
      <w:pPr>
        <w:spacing w:after="240"/>
      </w:pPr>
      <w:r w:rsidRPr="00C35FC3">
        <w:t xml:space="preserve">Schedule 4 item 39E of the </w:t>
      </w:r>
      <w:r w:rsidRPr="00C35FC3">
        <w:rPr>
          <w:i/>
        </w:rPr>
        <w:t>Higher Education Support Amendment (Job</w:t>
      </w:r>
      <w:r>
        <w:rPr>
          <w:i/>
        </w:rPr>
        <w:noBreakHyphen/>
      </w:r>
      <w:r w:rsidRPr="00C35FC3">
        <w:rPr>
          <w:i/>
        </w:rPr>
        <w:t>Ready Graduates and Supporting Regional and Remote Students) Act 2020</w:t>
      </w:r>
      <w:r w:rsidRPr="00C35FC3">
        <w:t xml:space="preserve"> instructs to omit “subsection 36</w:t>
      </w:r>
      <w:r>
        <w:noBreakHyphen/>
      </w:r>
      <w:r w:rsidRPr="00C35FC3">
        <w:t>12(2) or 36</w:t>
      </w:r>
      <w:r>
        <w:noBreakHyphen/>
      </w:r>
      <w:r w:rsidRPr="00C35FC3">
        <w:t>20(1)” and insert “</w:t>
      </w:r>
      <w:bookmarkStart w:id="73" w:name="_Hlk89857355"/>
      <w:r w:rsidRPr="00C35FC3">
        <w:t>subsection 36</w:t>
      </w:r>
      <w:r>
        <w:noBreakHyphen/>
      </w:r>
      <w:r w:rsidRPr="00C35FC3">
        <w:t>12(2), paragraph 36</w:t>
      </w:r>
      <w:r>
        <w:noBreakHyphen/>
      </w:r>
      <w:r w:rsidRPr="00C35FC3">
        <w:t>13(2)(b), subsection 36</w:t>
      </w:r>
      <w:r>
        <w:noBreakHyphen/>
      </w:r>
      <w:r w:rsidRPr="00C35FC3">
        <w:t>20(1) or</w:t>
      </w:r>
      <w:bookmarkEnd w:id="73"/>
      <w:r w:rsidRPr="00C35FC3">
        <w:t>” in subsection 19</w:t>
      </w:r>
      <w:r>
        <w:noBreakHyphen/>
      </w:r>
      <w:r w:rsidRPr="00C35FC3">
        <w:t>60(1).</w:t>
      </w:r>
    </w:p>
    <w:p w14:paraId="7FF6DE18" w14:textId="77777777" w:rsidR="00D5253C" w:rsidRPr="00C35FC3" w:rsidRDefault="00D5253C" w:rsidP="00D5253C">
      <w:pPr>
        <w:spacing w:after="240"/>
      </w:pPr>
      <w:r w:rsidRPr="00C35FC3">
        <w:t>This amendment results in two consecutive occurrences of the word “or”.</w:t>
      </w:r>
    </w:p>
    <w:p w14:paraId="3CB336C1" w14:textId="77777777" w:rsidR="00D5253C" w:rsidRPr="00C35FC3" w:rsidRDefault="00D5253C" w:rsidP="00D5253C">
      <w:pPr>
        <w:spacing w:after="240"/>
      </w:pPr>
      <w:r w:rsidRPr="00C35FC3">
        <w:t>This compilation was editorially changed to omit the first occurrence of the word “or” from subsection 19</w:t>
      </w:r>
      <w:r>
        <w:noBreakHyphen/>
      </w:r>
      <w:r w:rsidRPr="00C35FC3">
        <w:t>60(1) to remove the redundant text.</w:t>
      </w:r>
    </w:p>
    <w:p w14:paraId="424863A7" w14:textId="77777777" w:rsidR="00D5253C" w:rsidRPr="00C35FC3" w:rsidRDefault="00D5253C" w:rsidP="00D5253C">
      <w:pPr>
        <w:spacing w:after="240"/>
        <w:rPr>
          <w:b/>
          <w:sz w:val="24"/>
          <w:szCs w:val="24"/>
        </w:rPr>
      </w:pPr>
      <w:r w:rsidRPr="00C35FC3">
        <w:rPr>
          <w:b/>
          <w:sz w:val="24"/>
          <w:szCs w:val="24"/>
        </w:rPr>
        <w:t>Subsection 73</w:t>
      </w:r>
      <w:r>
        <w:rPr>
          <w:b/>
          <w:sz w:val="24"/>
          <w:szCs w:val="24"/>
        </w:rPr>
        <w:noBreakHyphen/>
      </w:r>
      <w:r w:rsidRPr="00C35FC3">
        <w:rPr>
          <w:b/>
          <w:sz w:val="24"/>
          <w:szCs w:val="24"/>
        </w:rPr>
        <w:t>1(2)</w:t>
      </w:r>
    </w:p>
    <w:p w14:paraId="6E23D9D4" w14:textId="77777777" w:rsidR="00D5253C" w:rsidRPr="00C35FC3" w:rsidRDefault="00D5253C" w:rsidP="00D5253C">
      <w:pPr>
        <w:spacing w:after="240"/>
        <w:rPr>
          <w:b/>
        </w:rPr>
      </w:pPr>
      <w:r w:rsidRPr="00C35FC3">
        <w:rPr>
          <w:b/>
        </w:rPr>
        <w:t>Kind of editorial change</w:t>
      </w:r>
    </w:p>
    <w:p w14:paraId="706883E3" w14:textId="77777777" w:rsidR="00D5253C" w:rsidRPr="00C35FC3" w:rsidRDefault="00D5253C" w:rsidP="00D5253C">
      <w:pPr>
        <w:spacing w:after="240"/>
      </w:pPr>
      <w:r w:rsidRPr="00C35FC3">
        <w:t>Removal of redundant text</w:t>
      </w:r>
    </w:p>
    <w:p w14:paraId="74988EA0" w14:textId="77777777" w:rsidR="00D5253C" w:rsidRPr="00C35FC3" w:rsidRDefault="00D5253C" w:rsidP="00D5253C">
      <w:pPr>
        <w:spacing w:after="240"/>
        <w:rPr>
          <w:b/>
        </w:rPr>
      </w:pPr>
      <w:r w:rsidRPr="00C35FC3">
        <w:rPr>
          <w:b/>
        </w:rPr>
        <w:t>Details of editorial change</w:t>
      </w:r>
    </w:p>
    <w:p w14:paraId="1BA49760" w14:textId="77777777" w:rsidR="00D5253C" w:rsidRPr="00C35FC3" w:rsidRDefault="00D5253C" w:rsidP="00D5253C">
      <w:pPr>
        <w:tabs>
          <w:tab w:val="left" w:pos="720"/>
          <w:tab w:val="left" w:pos="3828"/>
        </w:tabs>
        <w:spacing w:after="240"/>
      </w:pPr>
      <w:r w:rsidRPr="00C35FC3">
        <w:t xml:space="preserve">Schedule 4B item 6 of the </w:t>
      </w:r>
      <w:r w:rsidRPr="00C35FC3">
        <w:rPr>
          <w:i/>
          <w:szCs w:val="22"/>
        </w:rPr>
        <w:t>Higher Education Support Amendment (Job</w:t>
      </w:r>
      <w:r>
        <w:rPr>
          <w:i/>
        </w:rPr>
        <w:noBreakHyphen/>
      </w:r>
      <w:r w:rsidRPr="00C35FC3">
        <w:rPr>
          <w:i/>
          <w:szCs w:val="22"/>
        </w:rPr>
        <w:t>Ready Graduates and Supporting Regional and Remote Students) Act 2020</w:t>
      </w:r>
      <w:r w:rsidRPr="00C35FC3">
        <w:t xml:space="preserve"> instructs to insert Part 3</w:t>
      </w:r>
      <w:r>
        <w:noBreakHyphen/>
      </w:r>
      <w:r w:rsidRPr="00C35FC3">
        <w:t>1 before Part 3</w:t>
      </w:r>
      <w:r>
        <w:noBreakHyphen/>
      </w:r>
      <w:r w:rsidRPr="00C35FC3">
        <w:t>2.</w:t>
      </w:r>
    </w:p>
    <w:p w14:paraId="144FEC1C" w14:textId="77777777" w:rsidR="00D5253C" w:rsidRPr="00C35FC3" w:rsidRDefault="00D5253C" w:rsidP="00D5253C">
      <w:pPr>
        <w:keepNext/>
        <w:tabs>
          <w:tab w:val="left" w:pos="720"/>
          <w:tab w:val="left" w:pos="3828"/>
        </w:tabs>
        <w:spacing w:after="240"/>
      </w:pPr>
      <w:r w:rsidRPr="00C35FC3">
        <w:t>Subsection 73</w:t>
      </w:r>
      <w:r>
        <w:noBreakHyphen/>
      </w:r>
      <w:r w:rsidRPr="00C35FC3">
        <w:t>1(2) of the newly inserted Part 3</w:t>
      </w:r>
      <w:r>
        <w:noBreakHyphen/>
      </w:r>
      <w:r w:rsidRPr="00C35FC3">
        <w:t>1 reads as follows:</w:t>
      </w:r>
    </w:p>
    <w:p w14:paraId="5921A46B" w14:textId="77777777" w:rsidR="00D5253C" w:rsidRPr="00C35FC3" w:rsidRDefault="00D5253C" w:rsidP="00D5253C">
      <w:pPr>
        <w:pStyle w:val="subsection"/>
      </w:pPr>
      <w:r w:rsidRPr="00C35FC3">
        <w:tab/>
        <w:t>(2)</w:t>
      </w:r>
      <w:r w:rsidRPr="00C35FC3">
        <w:tab/>
        <w:t>A person’s</w:t>
      </w:r>
      <w:r w:rsidRPr="00C35FC3">
        <w:rPr>
          <w:i/>
        </w:rPr>
        <w:t xml:space="preserve"> </w:t>
      </w:r>
      <w:r w:rsidRPr="00C35FC3">
        <w:rPr>
          <w:b/>
          <w:i/>
        </w:rPr>
        <w:t>SLE amount</w:t>
      </w:r>
      <w:r w:rsidRPr="00C35FC3">
        <w:t xml:space="preserve"> at a particular time is the sum of the following amounts:</w:t>
      </w:r>
    </w:p>
    <w:p w14:paraId="7AAD8A30" w14:textId="77777777" w:rsidR="00D5253C" w:rsidRPr="00C35FC3" w:rsidRDefault="00D5253C" w:rsidP="00D5253C">
      <w:pPr>
        <w:pStyle w:val="paragraph"/>
      </w:pPr>
      <w:r w:rsidRPr="00C35FC3">
        <w:tab/>
        <w:t>(a)</w:t>
      </w:r>
      <w:r w:rsidRPr="00C35FC3">
        <w:tab/>
        <w:t xml:space="preserve">the amount of </w:t>
      </w:r>
      <w:r w:rsidRPr="00C35FC3">
        <w:rPr>
          <w:position w:val="6"/>
          <w:sz w:val="16"/>
        </w:rPr>
        <w:t>*</w:t>
      </w:r>
      <w:r w:rsidRPr="00C35FC3">
        <w:t>ordinary SLE that the person has under subsection 73</w:t>
      </w:r>
      <w:r>
        <w:noBreakHyphen/>
      </w:r>
      <w:r w:rsidRPr="00C35FC3">
        <w:t>5(3);</w:t>
      </w:r>
    </w:p>
    <w:p w14:paraId="6E9B5429" w14:textId="77777777" w:rsidR="00D5253C" w:rsidRPr="00C35FC3" w:rsidRDefault="00D5253C" w:rsidP="00D5253C">
      <w:pPr>
        <w:pStyle w:val="paragraph"/>
      </w:pPr>
      <w:r w:rsidRPr="00C35FC3">
        <w:tab/>
        <w:t>(b)</w:t>
      </w:r>
      <w:r w:rsidRPr="00C35FC3">
        <w:tab/>
        <w:t xml:space="preserve">the amount of any </w:t>
      </w:r>
      <w:r w:rsidRPr="00C35FC3">
        <w:rPr>
          <w:position w:val="6"/>
          <w:sz w:val="16"/>
        </w:rPr>
        <w:t>*</w:t>
      </w:r>
      <w:r w:rsidRPr="00C35FC3">
        <w:t>additional SLE that the person has under subsection 73</w:t>
      </w:r>
      <w:r>
        <w:noBreakHyphen/>
      </w:r>
      <w:r w:rsidRPr="00C35FC3">
        <w:t>10(3);</w:t>
      </w:r>
    </w:p>
    <w:p w14:paraId="57F8AB7E" w14:textId="77777777" w:rsidR="00D5253C" w:rsidRPr="00C35FC3" w:rsidRDefault="00D5253C" w:rsidP="00D5253C">
      <w:pPr>
        <w:pStyle w:val="paragraph"/>
      </w:pPr>
      <w:r w:rsidRPr="00C35FC3">
        <w:tab/>
        <w:t>(c)</w:t>
      </w:r>
      <w:r w:rsidRPr="00C35FC3">
        <w:tab/>
        <w:t xml:space="preserve">the amount of any </w:t>
      </w:r>
      <w:r w:rsidRPr="00C35FC3">
        <w:rPr>
          <w:position w:val="6"/>
          <w:sz w:val="16"/>
        </w:rPr>
        <w:t>*</w:t>
      </w:r>
      <w:r w:rsidRPr="00C35FC3">
        <w:t>lifelong SLE that the person has under subsection 73</w:t>
      </w:r>
      <w:r>
        <w:noBreakHyphen/>
      </w:r>
      <w:r w:rsidRPr="00C35FC3">
        <w:t>15(3);</w:t>
      </w:r>
    </w:p>
    <w:p w14:paraId="79D7F1B0" w14:textId="77777777" w:rsidR="00D5253C" w:rsidRPr="00C35FC3" w:rsidRDefault="00D5253C" w:rsidP="00D5253C">
      <w:pPr>
        <w:pStyle w:val="subsection2"/>
      </w:pPr>
      <w:r w:rsidRPr="00C35FC3">
        <w:t>taking into account any reduction that has occurred before that time under Division 76 and any re</w:t>
      </w:r>
      <w:r>
        <w:noBreakHyphen/>
      </w:r>
      <w:r w:rsidRPr="00C35FC3">
        <w:t>crediting that has occurred before that time under amount Division 79.</w:t>
      </w:r>
    </w:p>
    <w:p w14:paraId="6C5FE2DF" w14:textId="77777777" w:rsidR="00D5253C" w:rsidRPr="00C35FC3" w:rsidRDefault="00D5253C" w:rsidP="00D5253C">
      <w:pPr>
        <w:tabs>
          <w:tab w:val="left" w:pos="720"/>
          <w:tab w:val="left" w:pos="3828"/>
        </w:tabs>
        <w:spacing w:before="240" w:after="240"/>
      </w:pPr>
      <w:r w:rsidRPr="00C35FC3">
        <w:t>This compilation was editorially changed to omit “under amount Division 79” and substitute “under Division 79” to remove the redundant text.</w:t>
      </w:r>
    </w:p>
    <w:p w14:paraId="358F819E" w14:textId="77777777" w:rsidR="00D5253C" w:rsidRPr="00C35FC3" w:rsidRDefault="00D5253C" w:rsidP="00D5253C">
      <w:pPr>
        <w:keepNext/>
        <w:keepLines/>
        <w:spacing w:after="240"/>
        <w:rPr>
          <w:b/>
          <w:sz w:val="24"/>
          <w:szCs w:val="24"/>
        </w:rPr>
      </w:pPr>
      <w:r w:rsidRPr="00C35FC3">
        <w:rPr>
          <w:b/>
          <w:sz w:val="24"/>
          <w:szCs w:val="24"/>
        </w:rPr>
        <w:t>Paragraph 82</w:t>
      </w:r>
      <w:r>
        <w:rPr>
          <w:b/>
          <w:sz w:val="24"/>
          <w:szCs w:val="24"/>
        </w:rPr>
        <w:noBreakHyphen/>
      </w:r>
      <w:r w:rsidRPr="00C35FC3">
        <w:rPr>
          <w:b/>
          <w:sz w:val="24"/>
          <w:szCs w:val="24"/>
        </w:rPr>
        <w:t>5(1)(a)</w:t>
      </w:r>
    </w:p>
    <w:p w14:paraId="5D6C66EF" w14:textId="77777777" w:rsidR="00D5253C" w:rsidRPr="00C35FC3" w:rsidRDefault="00D5253C" w:rsidP="00D5253C">
      <w:pPr>
        <w:keepNext/>
        <w:keepLines/>
        <w:spacing w:after="240"/>
        <w:rPr>
          <w:b/>
        </w:rPr>
      </w:pPr>
      <w:r w:rsidRPr="00C35FC3">
        <w:rPr>
          <w:b/>
        </w:rPr>
        <w:t>Kind of editorial change</w:t>
      </w:r>
    </w:p>
    <w:p w14:paraId="22B5C52E" w14:textId="77777777" w:rsidR="00D5253C" w:rsidRPr="00C35FC3" w:rsidRDefault="00D5253C" w:rsidP="00D5253C">
      <w:pPr>
        <w:spacing w:after="240"/>
      </w:pPr>
      <w:r w:rsidRPr="00C35FC3">
        <w:t>Change to grammar, syntax or the use of conjunctives or disjunctives</w:t>
      </w:r>
    </w:p>
    <w:p w14:paraId="325A2DD5" w14:textId="77777777" w:rsidR="00D5253C" w:rsidRPr="00C35FC3" w:rsidRDefault="00D5253C" w:rsidP="00D5253C">
      <w:pPr>
        <w:spacing w:after="240"/>
        <w:rPr>
          <w:b/>
        </w:rPr>
      </w:pPr>
      <w:r w:rsidRPr="00C35FC3">
        <w:rPr>
          <w:b/>
        </w:rPr>
        <w:t>Details of editorial change</w:t>
      </w:r>
    </w:p>
    <w:p w14:paraId="489D2017" w14:textId="77777777" w:rsidR="00D5253C" w:rsidRPr="00C35FC3" w:rsidRDefault="00D5253C" w:rsidP="00D5253C">
      <w:pPr>
        <w:tabs>
          <w:tab w:val="left" w:pos="720"/>
          <w:tab w:val="left" w:pos="3828"/>
        </w:tabs>
        <w:spacing w:after="240"/>
      </w:pPr>
      <w:r w:rsidRPr="00C35FC3">
        <w:t xml:space="preserve">Schedule 4B item 6 of the </w:t>
      </w:r>
      <w:r w:rsidRPr="00C35FC3">
        <w:rPr>
          <w:i/>
          <w:szCs w:val="22"/>
        </w:rPr>
        <w:t>Higher Education Support Amendment (Job</w:t>
      </w:r>
      <w:r>
        <w:rPr>
          <w:i/>
        </w:rPr>
        <w:noBreakHyphen/>
      </w:r>
      <w:r w:rsidRPr="00C35FC3">
        <w:rPr>
          <w:i/>
          <w:szCs w:val="22"/>
        </w:rPr>
        <w:t>Ready Graduates and Supporting Regional and Remote Students) Act 2020</w:t>
      </w:r>
      <w:r w:rsidRPr="00C35FC3">
        <w:t xml:space="preserve"> instructs to insert Part 3</w:t>
      </w:r>
      <w:r>
        <w:noBreakHyphen/>
      </w:r>
      <w:r w:rsidRPr="00C35FC3">
        <w:t>1 before Part 3</w:t>
      </w:r>
      <w:r>
        <w:noBreakHyphen/>
      </w:r>
      <w:r w:rsidRPr="00C35FC3">
        <w:t>2.</w:t>
      </w:r>
    </w:p>
    <w:p w14:paraId="4EE4F8C8" w14:textId="77777777" w:rsidR="00D5253C" w:rsidRPr="00C35FC3" w:rsidRDefault="00D5253C" w:rsidP="00D5253C">
      <w:pPr>
        <w:tabs>
          <w:tab w:val="left" w:pos="720"/>
          <w:tab w:val="left" w:pos="3828"/>
        </w:tabs>
        <w:spacing w:after="240"/>
      </w:pPr>
      <w:r w:rsidRPr="00C35FC3">
        <w:t>Paragraph 82</w:t>
      </w:r>
      <w:r>
        <w:noBreakHyphen/>
      </w:r>
      <w:r w:rsidRPr="00C35FC3">
        <w:t>5(1)(a) of the newly inserted Part 3</w:t>
      </w:r>
      <w:r>
        <w:noBreakHyphen/>
      </w:r>
      <w:r w:rsidRPr="00C35FC3">
        <w:t>1 contains the phrase “</w:t>
      </w:r>
      <w:r w:rsidRPr="00C35FC3">
        <w:rPr>
          <w:color w:val="000000"/>
          <w:szCs w:val="22"/>
          <w:shd w:val="clear" w:color="auto" w:fill="FFFFFF"/>
        </w:rPr>
        <w:t>person enrolled in unit of study</w:t>
      </w:r>
      <w:r w:rsidRPr="00C35FC3">
        <w:t>”.</w:t>
      </w:r>
    </w:p>
    <w:p w14:paraId="4128F61C" w14:textId="77777777" w:rsidR="0062232B" w:rsidRPr="001B79A2" w:rsidRDefault="00D5253C" w:rsidP="00D5253C">
      <w:pPr>
        <w:tabs>
          <w:tab w:val="left" w:pos="720"/>
          <w:tab w:val="left" w:pos="3828"/>
        </w:tabs>
      </w:pPr>
      <w:r w:rsidRPr="00C35FC3">
        <w:lastRenderedPageBreak/>
        <w:t>This compilation was editorially changed to insert the word “a” before “unit of study” in paragraph 82</w:t>
      </w:r>
      <w:r>
        <w:noBreakHyphen/>
      </w:r>
      <w:r w:rsidRPr="00C35FC3">
        <w:t>5(1)(a) to correct the grammatical error.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R="0062232B" w:rsidRPr="001B79A2" w:rsidSect="00E94477">
      <w:footerReference w:type="default" r:id="rId7"/>
      <w:headerReference w:type="first" r:id="rId8"/>
      <w:footerReference w:type="first" r:id="rId9"/>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7696" w14:textId="77777777" w:rsidR="00502140" w:rsidRDefault="00502140" w:rsidP="008E17F3">
      <w:pPr>
        <w:spacing w:line="240" w:lineRule="auto"/>
      </w:pPr>
      <w:r>
        <w:separator/>
      </w:r>
    </w:p>
  </w:endnote>
  <w:endnote w:type="continuationSeparator" w:id="0">
    <w:p w14:paraId="160788F6" w14:textId="77777777" w:rsidR="00502140" w:rsidRDefault="00502140"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E9E1" w14:textId="77777777" w:rsidR="00502140" w:rsidRDefault="00502140" w:rsidP="00871611">
    <w:pPr>
      <w:pStyle w:val="Footer"/>
      <w:tabs>
        <w:tab w:val="clear" w:pos="4153"/>
        <w:tab w:val="clear" w:pos="8306"/>
        <w:tab w:val="left" w:pos="7680"/>
      </w:tabs>
      <w:ind w:right="27"/>
      <w:rPr>
        <w:sz w:val="16"/>
      </w:rPr>
    </w:pPr>
    <w:r>
      <w:rPr>
        <w:sz w:val="16"/>
      </w:rPr>
      <w:t>[</w:t>
    </w:r>
    <w:r w:rsidR="00FE044D">
      <w:rPr>
        <w:noProof/>
        <w:sz w:val="16"/>
        <w:szCs w:val="16"/>
      </w:rPr>
      <w:t>S22ZA1007.v10.docx</w:t>
    </w:r>
    <w:r w:rsidRPr="00766393">
      <w:rPr>
        <w:sz w:val="16"/>
        <w:szCs w:val="16"/>
      </w:rPr>
      <w:t>] [</w:t>
    </w:r>
    <w:r w:rsidR="00FE044D">
      <w:rPr>
        <w:noProof/>
        <w:sz w:val="16"/>
        <w:szCs w:val="16"/>
      </w:rPr>
      <w:t>1-Jul-22</w:t>
    </w:r>
    <w:r>
      <w:rPr>
        <w:sz w:val="16"/>
      </w:rPr>
      <w:t>] [</w:t>
    </w:r>
    <w:r w:rsidR="00FE044D">
      <w:rPr>
        <w:noProof/>
        <w:sz w:val="16"/>
      </w:rPr>
      <w:t>2:27 PM</w:t>
    </w:r>
    <w:r>
      <w:rPr>
        <w:sz w:val="16"/>
      </w:rPr>
      <w:t>]</w:t>
    </w:r>
    <w:r>
      <w:rPr>
        <w:sz w:val="16"/>
      </w:rPr>
      <w:tab/>
    </w:r>
    <w:r>
      <w:rPr>
        <w:sz w:val="16"/>
      </w:rPr>
      <w:tab/>
    </w: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797C" w14:textId="77777777" w:rsidR="00502140" w:rsidRDefault="00502140" w:rsidP="00871611">
    <w:pPr>
      <w:rPr>
        <w:sz w:val="16"/>
        <w:szCs w:val="16"/>
      </w:rPr>
    </w:pPr>
    <w:r>
      <w:rPr>
        <w:sz w:val="16"/>
        <w:szCs w:val="16"/>
      </w:rPr>
      <w:t>________________________________________________________________________________________________________________</w:t>
    </w:r>
  </w:p>
  <w:p w14:paraId="7E844F21" w14:textId="77777777" w:rsidR="00502140" w:rsidRDefault="00502140" w:rsidP="00871611">
    <w:pPr>
      <w:ind w:right="27"/>
      <w:jc w:val="center"/>
      <w:rPr>
        <w:sz w:val="20"/>
      </w:rPr>
    </w:pPr>
    <w:r>
      <w:rPr>
        <w:sz w:val="20"/>
      </w:rPr>
      <w:t>28 Sydney Avenue  Forrest  ACT  2603</w:t>
    </w:r>
  </w:p>
  <w:p w14:paraId="34DC90F6" w14:textId="77777777" w:rsidR="00502140" w:rsidRDefault="00502140" w:rsidP="00871611">
    <w:pPr>
      <w:ind w:right="27"/>
      <w:jc w:val="center"/>
      <w:rPr>
        <w:sz w:val="20"/>
      </w:rPr>
    </w:pPr>
    <w:r>
      <w:rPr>
        <w:sz w:val="20"/>
      </w:rPr>
      <w:t>Locked Bag 30 Kingston ACT 2604 • Telephone (02) 6120 1400 • Fax (02) 6120 1403 • ABN 41 425 630 817</w:t>
    </w:r>
  </w:p>
  <w:p w14:paraId="0CB1FD78" w14:textId="77777777" w:rsidR="00502140" w:rsidRDefault="00502140" w:rsidP="00871611">
    <w:pPr>
      <w:ind w:right="27"/>
      <w:jc w:val="center"/>
      <w:rPr>
        <w:sz w:val="20"/>
      </w:rPr>
    </w:pPr>
    <w:r>
      <w:rPr>
        <w:sz w:val="20"/>
      </w:rPr>
      <w:t>www.opc.gov.au</w:t>
    </w:r>
  </w:p>
  <w:p w14:paraId="23559EBD" w14:textId="77777777" w:rsidR="00502140" w:rsidRDefault="00FE044D" w:rsidP="00871611">
    <w:pPr>
      <w:ind w:right="27"/>
      <w:rPr>
        <w:sz w:val="16"/>
        <w:szCs w:val="16"/>
      </w:rPr>
    </w:pPr>
    <w:r>
      <w:rPr>
        <w:noProof/>
        <w:sz w:val="16"/>
        <w:szCs w:val="16"/>
      </w:rPr>
      <w:t>S22ZA1007.v10.docx</w:t>
    </w:r>
  </w:p>
  <w:p w14:paraId="26B790B4" w14:textId="77777777" w:rsidR="00502140" w:rsidRDefault="00502140" w:rsidP="0087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78AA4" w14:textId="77777777" w:rsidR="00502140" w:rsidRDefault="00502140" w:rsidP="008E17F3">
      <w:pPr>
        <w:spacing w:line="240" w:lineRule="auto"/>
      </w:pPr>
      <w:r>
        <w:separator/>
      </w:r>
    </w:p>
  </w:footnote>
  <w:footnote w:type="continuationSeparator" w:id="0">
    <w:p w14:paraId="43D73F93" w14:textId="77777777" w:rsidR="00502140" w:rsidRDefault="00502140"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2745" w14:textId="77777777" w:rsidR="00502140" w:rsidRDefault="00502140" w:rsidP="00871611">
    <w:pPr>
      <w:ind w:right="27"/>
      <w:rPr>
        <w:sz w:val="18"/>
        <w:szCs w:val="18"/>
      </w:rPr>
    </w:pPr>
    <w:r>
      <w:rPr>
        <w:noProof/>
        <w:sz w:val="20"/>
        <w:lang w:eastAsia="en-AU"/>
      </w:rPr>
      <w:drawing>
        <wp:inline distT="0" distB="0" distL="0" distR="0" wp14:anchorId="728F934E" wp14:editId="09131837">
          <wp:extent cx="3962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14:paraId="77F03B62" w14:textId="77777777" w:rsidR="00502140" w:rsidRPr="00C1453D" w:rsidRDefault="00502140" w:rsidP="00871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D27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EA3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62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248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C96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E6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9C4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281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A4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CC48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60E3A"/>
    <w:multiLevelType w:val="multilevel"/>
    <w:tmpl w:val="FB6863C6"/>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1" w15:restartNumberingAfterBreak="0">
    <w:nsid w:val="0455725F"/>
    <w:multiLevelType w:val="hybridMultilevel"/>
    <w:tmpl w:val="F7CE2AA2"/>
    <w:lvl w:ilvl="0" w:tplc="79227B68">
      <w:start w:val="1"/>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077E1EC0"/>
    <w:multiLevelType w:val="hybridMultilevel"/>
    <w:tmpl w:val="6A48B222"/>
    <w:lvl w:ilvl="0" w:tplc="52E6ABBC">
      <w:start w:val="1"/>
      <w:numFmt w:val="lowerLetter"/>
      <w:lvlText w:val="(%1)"/>
      <w:lvlJc w:val="left"/>
      <w:pPr>
        <w:ind w:left="1287" w:hanging="360"/>
      </w:pPr>
      <w:rPr>
        <w:rFonts w:ascii="Arial" w:hAnsi="Arial" w:cs="Arial" w:hint="default"/>
        <w:b/>
        <w:i w:val="0"/>
        <w:sz w:val="20"/>
        <w:szCs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09B87853"/>
    <w:multiLevelType w:val="hybridMultilevel"/>
    <w:tmpl w:val="B3289428"/>
    <w:lvl w:ilvl="0" w:tplc="F81CD576">
      <w:start w:val="9"/>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1768C"/>
    <w:multiLevelType w:val="multilevel"/>
    <w:tmpl w:val="F134D908"/>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624"/>
        </w:tabs>
        <w:ind w:left="62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A3762C"/>
    <w:multiLevelType w:val="hybridMultilevel"/>
    <w:tmpl w:val="DC6EE568"/>
    <w:lvl w:ilvl="0" w:tplc="23A4C3D8">
      <w:start w:val="1"/>
      <w:numFmt w:val="decimal"/>
      <w:lvlText w:val="[%1]"/>
      <w:lvlJc w:val="left"/>
      <w:pPr>
        <w:ind w:left="360" w:hanging="360"/>
      </w:pPr>
      <w:rPr>
        <w:rFonts w:ascii="Arial" w:hAnsi="Arial" w:cs="Arial" w:hint="default"/>
        <w:b/>
        <w:i w:val="0"/>
        <w:sz w:val="20"/>
        <w:szCs w:val="2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7844ED1"/>
    <w:multiLevelType w:val="hybridMultilevel"/>
    <w:tmpl w:val="2EFE53EA"/>
    <w:lvl w:ilvl="0" w:tplc="A5CCFA7C">
      <w:start w:val="1"/>
      <w:numFmt w:val="decimal"/>
      <w:pStyle w:val="ScheduleItem"/>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4C57CB"/>
    <w:multiLevelType w:val="hybridMultilevel"/>
    <w:tmpl w:val="98740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801025"/>
    <w:multiLevelType w:val="hybridMultilevel"/>
    <w:tmpl w:val="1E668DA2"/>
    <w:lvl w:ilvl="0" w:tplc="01743148">
      <w:start w:val="4"/>
      <w:numFmt w:val="decimal"/>
      <w:lvlText w:val="(%1)"/>
      <w:lvlJc w:val="left"/>
      <w:pPr>
        <w:ind w:left="1429" w:hanging="360"/>
      </w:pPr>
      <w:rPr>
        <w:rFonts w:ascii="Times New Roman" w:hAnsi="Times New Roman" w:cs="Times New Roman" w:hint="default"/>
        <w:b w:val="0"/>
        <w:color w:val="auto"/>
        <w:sz w:val="22"/>
        <w:szCs w:val="22"/>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21" w15:restartNumberingAfterBreak="0">
    <w:nsid w:val="22071F67"/>
    <w:multiLevelType w:val="hybridMultilevel"/>
    <w:tmpl w:val="073A8B46"/>
    <w:lvl w:ilvl="0" w:tplc="DDE63986">
      <w:start w:val="1"/>
      <w:numFmt w:val="lowerLetter"/>
      <w:lvlText w:val="(%1)"/>
      <w:lvlJc w:val="left"/>
      <w:pPr>
        <w:ind w:left="1287" w:hanging="360"/>
      </w:pPr>
      <w:rPr>
        <w:rFonts w:ascii="Arial" w:hAnsi="Arial" w:cs="Arial" w:hint="default"/>
        <w:b/>
        <w:i w:val="0"/>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22CE6828"/>
    <w:multiLevelType w:val="hybridMultilevel"/>
    <w:tmpl w:val="31D4E24E"/>
    <w:lvl w:ilvl="0" w:tplc="7BE8D5EA">
      <w:start w:val="1"/>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23"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881934"/>
    <w:multiLevelType w:val="hybridMultilevel"/>
    <w:tmpl w:val="8BCC80EE"/>
    <w:lvl w:ilvl="0" w:tplc="163EBFAA">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3F506AB"/>
    <w:multiLevelType w:val="hybridMultilevel"/>
    <w:tmpl w:val="BD029DE8"/>
    <w:lvl w:ilvl="0" w:tplc="BF721BF4">
      <w:start w:val="2"/>
      <w:numFmt w:val="decimal"/>
      <w:lvlText w:val="[%1]"/>
      <w:lvlJc w:val="left"/>
      <w:pPr>
        <w:ind w:left="567" w:hanging="567"/>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06528F"/>
    <w:multiLevelType w:val="hybridMultilevel"/>
    <w:tmpl w:val="06B46928"/>
    <w:lvl w:ilvl="0" w:tplc="F6FE30E0">
      <w:start w:val="1"/>
      <w:numFmt w:val="lowerLetter"/>
      <w:lvlText w:val="(%1)"/>
      <w:lvlJc w:val="left"/>
      <w:pPr>
        <w:ind w:left="1287" w:hanging="360"/>
      </w:pPr>
      <w:rPr>
        <w:rFonts w:ascii="Arial Bold" w:hAnsi="Arial Bold" w:hint="default"/>
        <w:b/>
        <w:i w:val="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66A38B5"/>
    <w:multiLevelType w:val="hybridMultilevel"/>
    <w:tmpl w:val="AAAC2662"/>
    <w:lvl w:ilvl="0" w:tplc="4C0E12BA">
      <w:start w:val="27"/>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36F92BC3"/>
    <w:multiLevelType w:val="hybridMultilevel"/>
    <w:tmpl w:val="40AA24D4"/>
    <w:lvl w:ilvl="0" w:tplc="D300200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0" w15:restartNumberingAfterBreak="0">
    <w:nsid w:val="40466C79"/>
    <w:multiLevelType w:val="hybridMultilevel"/>
    <w:tmpl w:val="62EC8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4827B37"/>
    <w:multiLevelType w:val="hybridMultilevel"/>
    <w:tmpl w:val="2C04F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5C2E219C"/>
    <w:multiLevelType w:val="hybridMultilevel"/>
    <w:tmpl w:val="1FE63B40"/>
    <w:lvl w:ilvl="0" w:tplc="A6DE20D4">
      <w:start w:val="1"/>
      <w:numFmt w:val="decimal"/>
      <w:lvlText w:val="[%1]"/>
      <w:lvlJc w:val="left"/>
      <w:pPr>
        <w:ind w:left="720" w:hanging="360"/>
      </w:pPr>
      <w:rPr>
        <w:rFonts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777841"/>
    <w:multiLevelType w:val="hybridMultilevel"/>
    <w:tmpl w:val="C34CBE48"/>
    <w:lvl w:ilvl="0" w:tplc="C2249424">
      <w:start w:val="1"/>
      <w:numFmt w:val="decimal"/>
      <w:pStyle w:val="Amendment10"/>
      <w:lvlText w:val="[%1]"/>
      <w:lvlJc w:val="left"/>
      <w:pPr>
        <w:tabs>
          <w:tab w:val="num" w:pos="1695"/>
        </w:tabs>
        <w:ind w:left="1695" w:hanging="735"/>
      </w:pPr>
      <w:rPr>
        <w:rFonts w:ascii="Arial Bold" w:hAnsi="Arial Bold" w:cs="Times New Roman" w:hint="default"/>
        <w:b/>
        <w:i w:val="0"/>
        <w:sz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7" w15:restartNumberingAfterBreak="0">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3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3C29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456429"/>
    <w:multiLevelType w:val="multilevel"/>
    <w:tmpl w:val="15C225C8"/>
    <w:lvl w:ilvl="0">
      <w:start w:val="1"/>
      <w:numFmt w:val="decimal"/>
      <w:lvlText w:val="%1."/>
      <w:lvlJc w:val="left"/>
      <w:pPr>
        <w:ind w:left="369" w:hanging="369"/>
      </w:pPr>
      <w:rPr>
        <w:rFonts w:ascii="Arial" w:hAnsi="Arial" w:hint="default"/>
        <w:b w:val="0"/>
        <w:i w:val="0"/>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1" w15:restartNumberingAfterBreak="0">
    <w:nsid w:val="66940965"/>
    <w:multiLevelType w:val="hybridMultilevel"/>
    <w:tmpl w:val="28F2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764227"/>
    <w:multiLevelType w:val="hybridMultilevel"/>
    <w:tmpl w:val="91FC127A"/>
    <w:lvl w:ilvl="0" w:tplc="BCE8A806">
      <w:start w:val="9"/>
      <w:numFmt w:val="decimal"/>
      <w:lvlText w:val="%1"/>
      <w:lvlJc w:val="left"/>
      <w:pPr>
        <w:ind w:left="3196"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8"/>
  </w:num>
  <w:num w:numId="13">
    <w:abstractNumId w:val="19"/>
  </w:num>
  <w:num w:numId="14">
    <w:abstractNumId w:val="33"/>
  </w:num>
  <w:num w:numId="15">
    <w:abstractNumId w:val="34"/>
  </w:num>
  <w:num w:numId="16">
    <w:abstractNumId w:val="36"/>
  </w:num>
  <w:num w:numId="17">
    <w:abstractNumId w:val="12"/>
  </w:num>
  <w:num w:numId="18">
    <w:abstractNumId w:val="21"/>
  </w:num>
  <w:num w:numId="19">
    <w:abstractNumId w:val="13"/>
  </w:num>
  <w:num w:numId="20">
    <w:abstractNumId w:val="14"/>
  </w:num>
  <w:num w:numId="21">
    <w:abstractNumId w:val="25"/>
  </w:num>
  <w:num w:numId="22">
    <w:abstractNumId w:val="11"/>
  </w:num>
  <w:num w:numId="23">
    <w:abstractNumId w:val="16"/>
  </w:num>
  <w:num w:numId="24">
    <w:abstractNumId w:val="24"/>
  </w:num>
  <w:num w:numId="25">
    <w:abstractNumId w:val="2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624"/>
          </w:tabs>
          <w:ind w:left="624" w:hanging="340"/>
        </w:pPr>
        <w:rPr>
          <w:rFonts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5"/>
  </w:num>
  <w:num w:numId="30">
    <w:abstractNumId w:val="23"/>
  </w:num>
  <w:num w:numId="31">
    <w:abstractNumId w:val="17"/>
  </w:num>
  <w:num w:numId="32">
    <w:abstractNumId w:val="41"/>
  </w:num>
  <w:num w:numId="33">
    <w:abstractNumId w:val="10"/>
  </w:num>
  <w:num w:numId="34">
    <w:abstractNumId w:val="40"/>
  </w:num>
  <w:num w:numId="35">
    <w:abstractNumId w:val="42"/>
  </w:num>
  <w:num w:numId="3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1"/>
  </w:num>
  <w:num w:numId="39">
    <w:abstractNumId w:val="28"/>
  </w:num>
  <w:num w:numId="40">
    <w:abstractNumId w:val="39"/>
  </w:num>
  <w:num w:numId="41">
    <w:abstractNumId w:val="37"/>
  </w:num>
  <w:num w:numId="42">
    <w:abstractNumId w:val="32"/>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C2"/>
    <w:rsid w:val="00001387"/>
    <w:rsid w:val="00010212"/>
    <w:rsid w:val="000107A7"/>
    <w:rsid w:val="000136AF"/>
    <w:rsid w:val="00015432"/>
    <w:rsid w:val="00015D1E"/>
    <w:rsid w:val="000170C2"/>
    <w:rsid w:val="00017851"/>
    <w:rsid w:val="00017F77"/>
    <w:rsid w:val="0002238E"/>
    <w:rsid w:val="00022B7E"/>
    <w:rsid w:val="000267E5"/>
    <w:rsid w:val="000268A8"/>
    <w:rsid w:val="00026C02"/>
    <w:rsid w:val="0003260A"/>
    <w:rsid w:val="000335C7"/>
    <w:rsid w:val="0003449F"/>
    <w:rsid w:val="00036B0B"/>
    <w:rsid w:val="00037784"/>
    <w:rsid w:val="0004296A"/>
    <w:rsid w:val="00046C71"/>
    <w:rsid w:val="000537C7"/>
    <w:rsid w:val="000544FC"/>
    <w:rsid w:val="000562AE"/>
    <w:rsid w:val="00056743"/>
    <w:rsid w:val="000614BF"/>
    <w:rsid w:val="00061B7F"/>
    <w:rsid w:val="000626FA"/>
    <w:rsid w:val="00062F75"/>
    <w:rsid w:val="000642D2"/>
    <w:rsid w:val="00066A77"/>
    <w:rsid w:val="00067596"/>
    <w:rsid w:val="000706C5"/>
    <w:rsid w:val="000720DB"/>
    <w:rsid w:val="0007681C"/>
    <w:rsid w:val="000807CC"/>
    <w:rsid w:val="00083613"/>
    <w:rsid w:val="00086F12"/>
    <w:rsid w:val="0009402D"/>
    <w:rsid w:val="0009737E"/>
    <w:rsid w:val="000A3045"/>
    <w:rsid w:val="000A317F"/>
    <w:rsid w:val="000A3966"/>
    <w:rsid w:val="000B0223"/>
    <w:rsid w:val="000B1FC3"/>
    <w:rsid w:val="000B2EFC"/>
    <w:rsid w:val="000B4688"/>
    <w:rsid w:val="000B4C96"/>
    <w:rsid w:val="000C3E7B"/>
    <w:rsid w:val="000C597E"/>
    <w:rsid w:val="000C604C"/>
    <w:rsid w:val="000C6FC2"/>
    <w:rsid w:val="000C7384"/>
    <w:rsid w:val="000C79D6"/>
    <w:rsid w:val="000D0266"/>
    <w:rsid w:val="000D05EF"/>
    <w:rsid w:val="000D1F55"/>
    <w:rsid w:val="000D2FD3"/>
    <w:rsid w:val="000D3FDA"/>
    <w:rsid w:val="000D737B"/>
    <w:rsid w:val="000E3AB4"/>
    <w:rsid w:val="000F06B0"/>
    <w:rsid w:val="000F1746"/>
    <w:rsid w:val="000F1A0F"/>
    <w:rsid w:val="000F4AF4"/>
    <w:rsid w:val="000F5513"/>
    <w:rsid w:val="0010060D"/>
    <w:rsid w:val="00102227"/>
    <w:rsid w:val="00104A38"/>
    <w:rsid w:val="00106F6F"/>
    <w:rsid w:val="0010745C"/>
    <w:rsid w:val="001108DB"/>
    <w:rsid w:val="00111C4A"/>
    <w:rsid w:val="00114616"/>
    <w:rsid w:val="00122300"/>
    <w:rsid w:val="00124BF3"/>
    <w:rsid w:val="00125C60"/>
    <w:rsid w:val="00127AA8"/>
    <w:rsid w:val="001330B9"/>
    <w:rsid w:val="001355DF"/>
    <w:rsid w:val="001369E5"/>
    <w:rsid w:val="001403CC"/>
    <w:rsid w:val="00140D8E"/>
    <w:rsid w:val="00140FBD"/>
    <w:rsid w:val="0014125E"/>
    <w:rsid w:val="00142547"/>
    <w:rsid w:val="00142F17"/>
    <w:rsid w:val="00143E6E"/>
    <w:rsid w:val="00145202"/>
    <w:rsid w:val="0014571A"/>
    <w:rsid w:val="0015061A"/>
    <w:rsid w:val="00154509"/>
    <w:rsid w:val="00156A78"/>
    <w:rsid w:val="00160A50"/>
    <w:rsid w:val="001644E1"/>
    <w:rsid w:val="00165B53"/>
    <w:rsid w:val="00166241"/>
    <w:rsid w:val="00166C2F"/>
    <w:rsid w:val="001705D7"/>
    <w:rsid w:val="00173FAA"/>
    <w:rsid w:val="0017427E"/>
    <w:rsid w:val="00174846"/>
    <w:rsid w:val="00175115"/>
    <w:rsid w:val="00176306"/>
    <w:rsid w:val="00176DEE"/>
    <w:rsid w:val="0018102C"/>
    <w:rsid w:val="001823C9"/>
    <w:rsid w:val="001939E1"/>
    <w:rsid w:val="00193F49"/>
    <w:rsid w:val="00195382"/>
    <w:rsid w:val="00195426"/>
    <w:rsid w:val="00196713"/>
    <w:rsid w:val="001A0905"/>
    <w:rsid w:val="001A0B36"/>
    <w:rsid w:val="001A306D"/>
    <w:rsid w:val="001A3BEF"/>
    <w:rsid w:val="001A4931"/>
    <w:rsid w:val="001A6224"/>
    <w:rsid w:val="001B1382"/>
    <w:rsid w:val="001B3BD4"/>
    <w:rsid w:val="001B4529"/>
    <w:rsid w:val="001B47A4"/>
    <w:rsid w:val="001B5241"/>
    <w:rsid w:val="001B6F9D"/>
    <w:rsid w:val="001C0003"/>
    <w:rsid w:val="001C08DD"/>
    <w:rsid w:val="001C1C8D"/>
    <w:rsid w:val="001C69C4"/>
    <w:rsid w:val="001D09F7"/>
    <w:rsid w:val="001D7E06"/>
    <w:rsid w:val="001E14A3"/>
    <w:rsid w:val="001E14DF"/>
    <w:rsid w:val="001E2C0D"/>
    <w:rsid w:val="001E3590"/>
    <w:rsid w:val="001E63F5"/>
    <w:rsid w:val="001E7407"/>
    <w:rsid w:val="001F166E"/>
    <w:rsid w:val="001F624D"/>
    <w:rsid w:val="001F62E2"/>
    <w:rsid w:val="002010D4"/>
    <w:rsid w:val="00201976"/>
    <w:rsid w:val="002033ED"/>
    <w:rsid w:val="00203E46"/>
    <w:rsid w:val="00212FE9"/>
    <w:rsid w:val="002131D8"/>
    <w:rsid w:val="0021387F"/>
    <w:rsid w:val="002142EF"/>
    <w:rsid w:val="00214FEF"/>
    <w:rsid w:val="00216477"/>
    <w:rsid w:val="002169C7"/>
    <w:rsid w:val="0022380B"/>
    <w:rsid w:val="00223DDB"/>
    <w:rsid w:val="002258C4"/>
    <w:rsid w:val="00226069"/>
    <w:rsid w:val="0022799F"/>
    <w:rsid w:val="00230496"/>
    <w:rsid w:val="00233ACF"/>
    <w:rsid w:val="00235232"/>
    <w:rsid w:val="00235575"/>
    <w:rsid w:val="00236E7F"/>
    <w:rsid w:val="002418B5"/>
    <w:rsid w:val="002459F9"/>
    <w:rsid w:val="0024772F"/>
    <w:rsid w:val="00250004"/>
    <w:rsid w:val="0025131C"/>
    <w:rsid w:val="0025157B"/>
    <w:rsid w:val="00251A0A"/>
    <w:rsid w:val="00251B81"/>
    <w:rsid w:val="002527C1"/>
    <w:rsid w:val="00252F8C"/>
    <w:rsid w:val="00253A2D"/>
    <w:rsid w:val="00253D1B"/>
    <w:rsid w:val="0025499F"/>
    <w:rsid w:val="00255C58"/>
    <w:rsid w:val="00256EFB"/>
    <w:rsid w:val="00256F14"/>
    <w:rsid w:val="002614FC"/>
    <w:rsid w:val="00264D4C"/>
    <w:rsid w:val="002667C0"/>
    <w:rsid w:val="00267598"/>
    <w:rsid w:val="00270D95"/>
    <w:rsid w:val="00273C85"/>
    <w:rsid w:val="002743E8"/>
    <w:rsid w:val="0027560F"/>
    <w:rsid w:val="00276D2D"/>
    <w:rsid w:val="002810D0"/>
    <w:rsid w:val="00281937"/>
    <w:rsid w:val="00284976"/>
    <w:rsid w:val="00286E26"/>
    <w:rsid w:val="00287E4B"/>
    <w:rsid w:val="00292F93"/>
    <w:rsid w:val="00295047"/>
    <w:rsid w:val="00295FBA"/>
    <w:rsid w:val="002970D7"/>
    <w:rsid w:val="00297ECB"/>
    <w:rsid w:val="002A2296"/>
    <w:rsid w:val="002A374B"/>
    <w:rsid w:val="002A5C27"/>
    <w:rsid w:val="002A7753"/>
    <w:rsid w:val="002B0E1F"/>
    <w:rsid w:val="002B259A"/>
    <w:rsid w:val="002B2857"/>
    <w:rsid w:val="002B44A7"/>
    <w:rsid w:val="002B4D69"/>
    <w:rsid w:val="002B576D"/>
    <w:rsid w:val="002B6400"/>
    <w:rsid w:val="002B72F6"/>
    <w:rsid w:val="002C0E99"/>
    <w:rsid w:val="002C103B"/>
    <w:rsid w:val="002C14FE"/>
    <w:rsid w:val="002C28A1"/>
    <w:rsid w:val="002C32D7"/>
    <w:rsid w:val="002C5D80"/>
    <w:rsid w:val="002C6A5C"/>
    <w:rsid w:val="002D043A"/>
    <w:rsid w:val="002D6A8E"/>
    <w:rsid w:val="002E2C8D"/>
    <w:rsid w:val="002E3FE4"/>
    <w:rsid w:val="002E469C"/>
    <w:rsid w:val="002E66BA"/>
    <w:rsid w:val="002F3EF1"/>
    <w:rsid w:val="002F4543"/>
    <w:rsid w:val="002F6130"/>
    <w:rsid w:val="002F7687"/>
    <w:rsid w:val="00301D98"/>
    <w:rsid w:val="003026FC"/>
    <w:rsid w:val="0030342D"/>
    <w:rsid w:val="00304D2F"/>
    <w:rsid w:val="003060DB"/>
    <w:rsid w:val="003076C2"/>
    <w:rsid w:val="003105E8"/>
    <w:rsid w:val="00311448"/>
    <w:rsid w:val="00311558"/>
    <w:rsid w:val="00314E15"/>
    <w:rsid w:val="00315101"/>
    <w:rsid w:val="00315275"/>
    <w:rsid w:val="00320180"/>
    <w:rsid w:val="0032048A"/>
    <w:rsid w:val="00320A79"/>
    <w:rsid w:val="003220FC"/>
    <w:rsid w:val="0032435A"/>
    <w:rsid w:val="003274E0"/>
    <w:rsid w:val="0033109F"/>
    <w:rsid w:val="003342C4"/>
    <w:rsid w:val="00334E31"/>
    <w:rsid w:val="00336894"/>
    <w:rsid w:val="00342EB0"/>
    <w:rsid w:val="00351722"/>
    <w:rsid w:val="00351BD6"/>
    <w:rsid w:val="00352B0F"/>
    <w:rsid w:val="00352B8B"/>
    <w:rsid w:val="00354C97"/>
    <w:rsid w:val="00355C5E"/>
    <w:rsid w:val="00356E86"/>
    <w:rsid w:val="003607D6"/>
    <w:rsid w:val="00360853"/>
    <w:rsid w:val="00360FB0"/>
    <w:rsid w:val="003616F0"/>
    <w:rsid w:val="00362FEC"/>
    <w:rsid w:val="00365D3C"/>
    <w:rsid w:val="00366056"/>
    <w:rsid w:val="00366694"/>
    <w:rsid w:val="0037451B"/>
    <w:rsid w:val="00375F22"/>
    <w:rsid w:val="00376199"/>
    <w:rsid w:val="0038197F"/>
    <w:rsid w:val="0038215E"/>
    <w:rsid w:val="00383F54"/>
    <w:rsid w:val="0038521B"/>
    <w:rsid w:val="00387B38"/>
    <w:rsid w:val="00391865"/>
    <w:rsid w:val="00392707"/>
    <w:rsid w:val="00393436"/>
    <w:rsid w:val="00395DE8"/>
    <w:rsid w:val="003A0D8C"/>
    <w:rsid w:val="003A0EB9"/>
    <w:rsid w:val="003A1E9A"/>
    <w:rsid w:val="003A31D2"/>
    <w:rsid w:val="003A3A0D"/>
    <w:rsid w:val="003B2C98"/>
    <w:rsid w:val="003B364C"/>
    <w:rsid w:val="003B5348"/>
    <w:rsid w:val="003B5735"/>
    <w:rsid w:val="003B6015"/>
    <w:rsid w:val="003B689A"/>
    <w:rsid w:val="003B6BFC"/>
    <w:rsid w:val="003C14C6"/>
    <w:rsid w:val="003C7084"/>
    <w:rsid w:val="003D0BFE"/>
    <w:rsid w:val="003D2362"/>
    <w:rsid w:val="003D3100"/>
    <w:rsid w:val="003D5700"/>
    <w:rsid w:val="003D651B"/>
    <w:rsid w:val="003D6F8A"/>
    <w:rsid w:val="003E05EF"/>
    <w:rsid w:val="003E0FC7"/>
    <w:rsid w:val="003E1ECD"/>
    <w:rsid w:val="003E32DB"/>
    <w:rsid w:val="003E34F5"/>
    <w:rsid w:val="003E3D42"/>
    <w:rsid w:val="003E4160"/>
    <w:rsid w:val="003E4357"/>
    <w:rsid w:val="003E5990"/>
    <w:rsid w:val="003F0059"/>
    <w:rsid w:val="003F0DEB"/>
    <w:rsid w:val="003F36B2"/>
    <w:rsid w:val="00400514"/>
    <w:rsid w:val="00401311"/>
    <w:rsid w:val="00401E53"/>
    <w:rsid w:val="00406CE3"/>
    <w:rsid w:val="004101A7"/>
    <w:rsid w:val="004116CD"/>
    <w:rsid w:val="004126FC"/>
    <w:rsid w:val="00412C41"/>
    <w:rsid w:val="0041321F"/>
    <w:rsid w:val="004175A1"/>
    <w:rsid w:val="00417A4D"/>
    <w:rsid w:val="00417BC4"/>
    <w:rsid w:val="00422087"/>
    <w:rsid w:val="00422EF1"/>
    <w:rsid w:val="00424CA9"/>
    <w:rsid w:val="00426B8E"/>
    <w:rsid w:val="004331F6"/>
    <w:rsid w:val="00434508"/>
    <w:rsid w:val="004362F1"/>
    <w:rsid w:val="004366F5"/>
    <w:rsid w:val="004374B1"/>
    <w:rsid w:val="004379B4"/>
    <w:rsid w:val="0044291A"/>
    <w:rsid w:val="004432FB"/>
    <w:rsid w:val="00443803"/>
    <w:rsid w:val="00450A86"/>
    <w:rsid w:val="00450F7F"/>
    <w:rsid w:val="00451B12"/>
    <w:rsid w:val="004560FB"/>
    <w:rsid w:val="00460DED"/>
    <w:rsid w:val="004647DF"/>
    <w:rsid w:val="004653F8"/>
    <w:rsid w:val="00465CCE"/>
    <w:rsid w:val="00466DE8"/>
    <w:rsid w:val="004705BC"/>
    <w:rsid w:val="00480F24"/>
    <w:rsid w:val="004830A2"/>
    <w:rsid w:val="0048468B"/>
    <w:rsid w:val="00487536"/>
    <w:rsid w:val="0049148B"/>
    <w:rsid w:val="00491EA3"/>
    <w:rsid w:val="00492EA5"/>
    <w:rsid w:val="00495423"/>
    <w:rsid w:val="00496F97"/>
    <w:rsid w:val="004971E8"/>
    <w:rsid w:val="004A01AC"/>
    <w:rsid w:val="004A5E5B"/>
    <w:rsid w:val="004B2ED9"/>
    <w:rsid w:val="004B553B"/>
    <w:rsid w:val="004B5C6B"/>
    <w:rsid w:val="004C30A4"/>
    <w:rsid w:val="004C4A7C"/>
    <w:rsid w:val="004C5B3B"/>
    <w:rsid w:val="004C7098"/>
    <w:rsid w:val="004C7422"/>
    <w:rsid w:val="004C77E4"/>
    <w:rsid w:val="004D3E21"/>
    <w:rsid w:val="004D4374"/>
    <w:rsid w:val="004D596D"/>
    <w:rsid w:val="004D5AED"/>
    <w:rsid w:val="004D746B"/>
    <w:rsid w:val="004E4B57"/>
    <w:rsid w:val="004E4C0D"/>
    <w:rsid w:val="004E7489"/>
    <w:rsid w:val="004F2D3B"/>
    <w:rsid w:val="004F311A"/>
    <w:rsid w:val="004F3AB2"/>
    <w:rsid w:val="004F5B95"/>
    <w:rsid w:val="004F792E"/>
    <w:rsid w:val="00502140"/>
    <w:rsid w:val="00503867"/>
    <w:rsid w:val="005061E8"/>
    <w:rsid w:val="0050707B"/>
    <w:rsid w:val="00511219"/>
    <w:rsid w:val="00512BEE"/>
    <w:rsid w:val="00512F55"/>
    <w:rsid w:val="00516B8D"/>
    <w:rsid w:val="00521266"/>
    <w:rsid w:val="00526C86"/>
    <w:rsid w:val="005327A0"/>
    <w:rsid w:val="00535BB8"/>
    <w:rsid w:val="00537FBC"/>
    <w:rsid w:val="00542971"/>
    <w:rsid w:val="00543894"/>
    <w:rsid w:val="00544D18"/>
    <w:rsid w:val="005523D4"/>
    <w:rsid w:val="0055389F"/>
    <w:rsid w:val="00555D63"/>
    <w:rsid w:val="0056004C"/>
    <w:rsid w:val="00560808"/>
    <w:rsid w:val="005624DD"/>
    <w:rsid w:val="00563AFC"/>
    <w:rsid w:val="00564C16"/>
    <w:rsid w:val="005663AF"/>
    <w:rsid w:val="005731A8"/>
    <w:rsid w:val="00574669"/>
    <w:rsid w:val="0057491B"/>
    <w:rsid w:val="005769FD"/>
    <w:rsid w:val="00580A1A"/>
    <w:rsid w:val="00584008"/>
    <w:rsid w:val="00584811"/>
    <w:rsid w:val="00586CB0"/>
    <w:rsid w:val="00587D24"/>
    <w:rsid w:val="00592789"/>
    <w:rsid w:val="00592E1D"/>
    <w:rsid w:val="005931E4"/>
    <w:rsid w:val="00594161"/>
    <w:rsid w:val="00594749"/>
    <w:rsid w:val="00595683"/>
    <w:rsid w:val="005971F4"/>
    <w:rsid w:val="0059795A"/>
    <w:rsid w:val="005A0642"/>
    <w:rsid w:val="005A11CB"/>
    <w:rsid w:val="005A1F2E"/>
    <w:rsid w:val="005A21F3"/>
    <w:rsid w:val="005A2F41"/>
    <w:rsid w:val="005A3E13"/>
    <w:rsid w:val="005A4626"/>
    <w:rsid w:val="005A500B"/>
    <w:rsid w:val="005A522F"/>
    <w:rsid w:val="005A575B"/>
    <w:rsid w:val="005A5D92"/>
    <w:rsid w:val="005A5E8D"/>
    <w:rsid w:val="005B13DA"/>
    <w:rsid w:val="005B1817"/>
    <w:rsid w:val="005B1B97"/>
    <w:rsid w:val="005B23AE"/>
    <w:rsid w:val="005B3892"/>
    <w:rsid w:val="005B428A"/>
    <w:rsid w:val="005B5633"/>
    <w:rsid w:val="005B5E61"/>
    <w:rsid w:val="005B6F6E"/>
    <w:rsid w:val="005B730A"/>
    <w:rsid w:val="005B7B0A"/>
    <w:rsid w:val="005C0E49"/>
    <w:rsid w:val="005C51D3"/>
    <w:rsid w:val="005C68EC"/>
    <w:rsid w:val="005C7673"/>
    <w:rsid w:val="005D06A2"/>
    <w:rsid w:val="005D2278"/>
    <w:rsid w:val="005D30B4"/>
    <w:rsid w:val="005D57CC"/>
    <w:rsid w:val="005D5B13"/>
    <w:rsid w:val="005D5C2E"/>
    <w:rsid w:val="005D7129"/>
    <w:rsid w:val="005D7298"/>
    <w:rsid w:val="005D7C7B"/>
    <w:rsid w:val="005D7E89"/>
    <w:rsid w:val="005E0666"/>
    <w:rsid w:val="005E0706"/>
    <w:rsid w:val="005E1C92"/>
    <w:rsid w:val="005E5023"/>
    <w:rsid w:val="005E5DCF"/>
    <w:rsid w:val="005E6044"/>
    <w:rsid w:val="005E605C"/>
    <w:rsid w:val="005F7E85"/>
    <w:rsid w:val="00600219"/>
    <w:rsid w:val="00601A3F"/>
    <w:rsid w:val="00603664"/>
    <w:rsid w:val="0060583B"/>
    <w:rsid w:val="00607924"/>
    <w:rsid w:val="006117F4"/>
    <w:rsid w:val="00611A7C"/>
    <w:rsid w:val="00611B0E"/>
    <w:rsid w:val="00611FC6"/>
    <w:rsid w:val="006159FA"/>
    <w:rsid w:val="006207A3"/>
    <w:rsid w:val="00620BDA"/>
    <w:rsid w:val="0062109F"/>
    <w:rsid w:val="0062232B"/>
    <w:rsid w:val="00623107"/>
    <w:rsid w:val="006236EC"/>
    <w:rsid w:val="006247B7"/>
    <w:rsid w:val="00626067"/>
    <w:rsid w:val="0062645C"/>
    <w:rsid w:val="00626697"/>
    <w:rsid w:val="00627019"/>
    <w:rsid w:val="00627543"/>
    <w:rsid w:val="006279B8"/>
    <w:rsid w:val="00630A6B"/>
    <w:rsid w:val="00630BD0"/>
    <w:rsid w:val="00630C54"/>
    <w:rsid w:val="00630F0E"/>
    <w:rsid w:val="006315AB"/>
    <w:rsid w:val="00634072"/>
    <w:rsid w:val="006343F1"/>
    <w:rsid w:val="00635252"/>
    <w:rsid w:val="006400E7"/>
    <w:rsid w:val="006421E6"/>
    <w:rsid w:val="00643E71"/>
    <w:rsid w:val="00647EC2"/>
    <w:rsid w:val="0065282B"/>
    <w:rsid w:val="00652D52"/>
    <w:rsid w:val="00654832"/>
    <w:rsid w:val="00656E1C"/>
    <w:rsid w:val="00661582"/>
    <w:rsid w:val="00662CD3"/>
    <w:rsid w:val="00664BEF"/>
    <w:rsid w:val="006660D5"/>
    <w:rsid w:val="006708B0"/>
    <w:rsid w:val="00674B14"/>
    <w:rsid w:val="006764B3"/>
    <w:rsid w:val="00677CC2"/>
    <w:rsid w:val="00680F77"/>
    <w:rsid w:val="00683DDA"/>
    <w:rsid w:val="00686E61"/>
    <w:rsid w:val="00686FFF"/>
    <w:rsid w:val="0069207B"/>
    <w:rsid w:val="0069218E"/>
    <w:rsid w:val="006949F9"/>
    <w:rsid w:val="00694AB5"/>
    <w:rsid w:val="006A111F"/>
    <w:rsid w:val="006A18BE"/>
    <w:rsid w:val="006A1D5D"/>
    <w:rsid w:val="006A3033"/>
    <w:rsid w:val="006A37A8"/>
    <w:rsid w:val="006B0C8C"/>
    <w:rsid w:val="006B0DEC"/>
    <w:rsid w:val="006B148C"/>
    <w:rsid w:val="006B1934"/>
    <w:rsid w:val="006B1EBE"/>
    <w:rsid w:val="006B3790"/>
    <w:rsid w:val="006B5436"/>
    <w:rsid w:val="006B58FB"/>
    <w:rsid w:val="006B6720"/>
    <w:rsid w:val="006C0958"/>
    <w:rsid w:val="006C09EB"/>
    <w:rsid w:val="006C7117"/>
    <w:rsid w:val="006C7C81"/>
    <w:rsid w:val="006C7F8C"/>
    <w:rsid w:val="006D5BCD"/>
    <w:rsid w:val="006D77BA"/>
    <w:rsid w:val="006E2BF6"/>
    <w:rsid w:val="006E2E9F"/>
    <w:rsid w:val="006E338F"/>
    <w:rsid w:val="006E3937"/>
    <w:rsid w:val="006E4D9E"/>
    <w:rsid w:val="006E541B"/>
    <w:rsid w:val="006F1A7B"/>
    <w:rsid w:val="006F267A"/>
    <w:rsid w:val="006F2778"/>
    <w:rsid w:val="006F4346"/>
    <w:rsid w:val="006F7C34"/>
    <w:rsid w:val="00700190"/>
    <w:rsid w:val="0070114E"/>
    <w:rsid w:val="007048EE"/>
    <w:rsid w:val="00704A73"/>
    <w:rsid w:val="0070541A"/>
    <w:rsid w:val="00705A48"/>
    <w:rsid w:val="00706A6B"/>
    <w:rsid w:val="0070717A"/>
    <w:rsid w:val="0071346F"/>
    <w:rsid w:val="00716235"/>
    <w:rsid w:val="00717F40"/>
    <w:rsid w:val="00721CEA"/>
    <w:rsid w:val="00722CB2"/>
    <w:rsid w:val="00722D8A"/>
    <w:rsid w:val="00727633"/>
    <w:rsid w:val="007276BC"/>
    <w:rsid w:val="00730A1B"/>
    <w:rsid w:val="00731085"/>
    <w:rsid w:val="00731E00"/>
    <w:rsid w:val="00732892"/>
    <w:rsid w:val="00733990"/>
    <w:rsid w:val="00734FF6"/>
    <w:rsid w:val="00735C08"/>
    <w:rsid w:val="0073779E"/>
    <w:rsid w:val="007426A8"/>
    <w:rsid w:val="00743324"/>
    <w:rsid w:val="00745286"/>
    <w:rsid w:val="007504D6"/>
    <w:rsid w:val="00750FA1"/>
    <w:rsid w:val="00754E97"/>
    <w:rsid w:val="007556E0"/>
    <w:rsid w:val="007564C8"/>
    <w:rsid w:val="00760D5B"/>
    <w:rsid w:val="0076407E"/>
    <w:rsid w:val="007642FB"/>
    <w:rsid w:val="00764C27"/>
    <w:rsid w:val="00766153"/>
    <w:rsid w:val="00766393"/>
    <w:rsid w:val="00766779"/>
    <w:rsid w:val="007715C9"/>
    <w:rsid w:val="00771DF4"/>
    <w:rsid w:val="00774EDD"/>
    <w:rsid w:val="00775577"/>
    <w:rsid w:val="007757EC"/>
    <w:rsid w:val="00775CC1"/>
    <w:rsid w:val="00781CF2"/>
    <w:rsid w:val="00784C24"/>
    <w:rsid w:val="00786DEF"/>
    <w:rsid w:val="00791EC9"/>
    <w:rsid w:val="00793C2C"/>
    <w:rsid w:val="00797BF5"/>
    <w:rsid w:val="007A05B5"/>
    <w:rsid w:val="007A11F3"/>
    <w:rsid w:val="007A48D9"/>
    <w:rsid w:val="007A5869"/>
    <w:rsid w:val="007A7E1E"/>
    <w:rsid w:val="007B221B"/>
    <w:rsid w:val="007B62D8"/>
    <w:rsid w:val="007C034A"/>
    <w:rsid w:val="007C6064"/>
    <w:rsid w:val="007D066A"/>
    <w:rsid w:val="007D2346"/>
    <w:rsid w:val="007D446B"/>
    <w:rsid w:val="007D51EF"/>
    <w:rsid w:val="007E0638"/>
    <w:rsid w:val="007E3966"/>
    <w:rsid w:val="007E6D25"/>
    <w:rsid w:val="007F0BE6"/>
    <w:rsid w:val="007F4210"/>
    <w:rsid w:val="007F451B"/>
    <w:rsid w:val="007F6FF0"/>
    <w:rsid w:val="008006B2"/>
    <w:rsid w:val="008008E7"/>
    <w:rsid w:val="00803B3D"/>
    <w:rsid w:val="00805167"/>
    <w:rsid w:val="008061D5"/>
    <w:rsid w:val="00806976"/>
    <w:rsid w:val="00811471"/>
    <w:rsid w:val="0081191C"/>
    <w:rsid w:val="00817959"/>
    <w:rsid w:val="0082004A"/>
    <w:rsid w:val="00823916"/>
    <w:rsid w:val="00823E68"/>
    <w:rsid w:val="00825347"/>
    <w:rsid w:val="00827369"/>
    <w:rsid w:val="00830E2D"/>
    <w:rsid w:val="008311CB"/>
    <w:rsid w:val="00841BA0"/>
    <w:rsid w:val="00852CE6"/>
    <w:rsid w:val="00856A31"/>
    <w:rsid w:val="0086077B"/>
    <w:rsid w:val="008612B1"/>
    <w:rsid w:val="008616A4"/>
    <w:rsid w:val="0086474B"/>
    <w:rsid w:val="00864D53"/>
    <w:rsid w:val="00867CBF"/>
    <w:rsid w:val="00871611"/>
    <w:rsid w:val="00871DE0"/>
    <w:rsid w:val="00872ED7"/>
    <w:rsid w:val="008754D0"/>
    <w:rsid w:val="0087640A"/>
    <w:rsid w:val="008826A4"/>
    <w:rsid w:val="00885C6A"/>
    <w:rsid w:val="008918E6"/>
    <w:rsid w:val="0089274C"/>
    <w:rsid w:val="0089332F"/>
    <w:rsid w:val="00896AF6"/>
    <w:rsid w:val="00896D0E"/>
    <w:rsid w:val="008970DD"/>
    <w:rsid w:val="008A25D4"/>
    <w:rsid w:val="008A4AD8"/>
    <w:rsid w:val="008A5BA0"/>
    <w:rsid w:val="008B2614"/>
    <w:rsid w:val="008B30BA"/>
    <w:rsid w:val="008B3868"/>
    <w:rsid w:val="008B4E45"/>
    <w:rsid w:val="008C1B29"/>
    <w:rsid w:val="008C288F"/>
    <w:rsid w:val="008C572E"/>
    <w:rsid w:val="008C6526"/>
    <w:rsid w:val="008C6715"/>
    <w:rsid w:val="008C7A18"/>
    <w:rsid w:val="008C7A66"/>
    <w:rsid w:val="008C7E23"/>
    <w:rsid w:val="008C7EA5"/>
    <w:rsid w:val="008D65E6"/>
    <w:rsid w:val="008E140B"/>
    <w:rsid w:val="008E17F3"/>
    <w:rsid w:val="008E29D9"/>
    <w:rsid w:val="008E3B8C"/>
    <w:rsid w:val="008E3EF9"/>
    <w:rsid w:val="008F0B81"/>
    <w:rsid w:val="008F3B30"/>
    <w:rsid w:val="008F3BBC"/>
    <w:rsid w:val="008F489C"/>
    <w:rsid w:val="008F4C3C"/>
    <w:rsid w:val="008F79EA"/>
    <w:rsid w:val="009019C9"/>
    <w:rsid w:val="00903CCE"/>
    <w:rsid w:val="00905402"/>
    <w:rsid w:val="00906170"/>
    <w:rsid w:val="009141F2"/>
    <w:rsid w:val="00915D04"/>
    <w:rsid w:val="0091739A"/>
    <w:rsid w:val="00920B28"/>
    <w:rsid w:val="009219E7"/>
    <w:rsid w:val="00922D1B"/>
    <w:rsid w:val="0092774D"/>
    <w:rsid w:val="00931230"/>
    <w:rsid w:val="00931772"/>
    <w:rsid w:val="0093250C"/>
    <w:rsid w:val="009331E3"/>
    <w:rsid w:val="00933A1E"/>
    <w:rsid w:val="00933B8A"/>
    <w:rsid w:val="00934B56"/>
    <w:rsid w:val="00935556"/>
    <w:rsid w:val="009371BC"/>
    <w:rsid w:val="0094066C"/>
    <w:rsid w:val="00942773"/>
    <w:rsid w:val="0094390A"/>
    <w:rsid w:val="00943E38"/>
    <w:rsid w:val="00943E46"/>
    <w:rsid w:val="00944624"/>
    <w:rsid w:val="0094622F"/>
    <w:rsid w:val="00947590"/>
    <w:rsid w:val="009528C8"/>
    <w:rsid w:val="00953786"/>
    <w:rsid w:val="00953831"/>
    <w:rsid w:val="00953A96"/>
    <w:rsid w:val="00955916"/>
    <w:rsid w:val="00961D22"/>
    <w:rsid w:val="00962076"/>
    <w:rsid w:val="009747C5"/>
    <w:rsid w:val="009749BC"/>
    <w:rsid w:val="00974D2D"/>
    <w:rsid w:val="0097634C"/>
    <w:rsid w:val="00977462"/>
    <w:rsid w:val="00984CB9"/>
    <w:rsid w:val="0098638B"/>
    <w:rsid w:val="009871A5"/>
    <w:rsid w:val="009901C9"/>
    <w:rsid w:val="009903A7"/>
    <w:rsid w:val="00991C36"/>
    <w:rsid w:val="009925A2"/>
    <w:rsid w:val="00992B1B"/>
    <w:rsid w:val="00994D2A"/>
    <w:rsid w:val="00995316"/>
    <w:rsid w:val="009A0E25"/>
    <w:rsid w:val="009A17E2"/>
    <w:rsid w:val="009A19BB"/>
    <w:rsid w:val="009A2439"/>
    <w:rsid w:val="009A3939"/>
    <w:rsid w:val="009A5CD2"/>
    <w:rsid w:val="009B18D6"/>
    <w:rsid w:val="009B2000"/>
    <w:rsid w:val="009B247A"/>
    <w:rsid w:val="009B261A"/>
    <w:rsid w:val="009B334F"/>
    <w:rsid w:val="009B4671"/>
    <w:rsid w:val="009B6116"/>
    <w:rsid w:val="009B6F38"/>
    <w:rsid w:val="009C2D6E"/>
    <w:rsid w:val="009C54E2"/>
    <w:rsid w:val="009C5B7E"/>
    <w:rsid w:val="009D0319"/>
    <w:rsid w:val="009D0433"/>
    <w:rsid w:val="009D56E3"/>
    <w:rsid w:val="009D7619"/>
    <w:rsid w:val="009E1699"/>
    <w:rsid w:val="009E1D76"/>
    <w:rsid w:val="009E2831"/>
    <w:rsid w:val="009E3987"/>
    <w:rsid w:val="009E3EDC"/>
    <w:rsid w:val="009E7322"/>
    <w:rsid w:val="009F082F"/>
    <w:rsid w:val="009F2A18"/>
    <w:rsid w:val="009F46FB"/>
    <w:rsid w:val="009F4A10"/>
    <w:rsid w:val="00A0254D"/>
    <w:rsid w:val="00A0343C"/>
    <w:rsid w:val="00A03D2B"/>
    <w:rsid w:val="00A0429E"/>
    <w:rsid w:val="00A11E81"/>
    <w:rsid w:val="00A1399E"/>
    <w:rsid w:val="00A146BF"/>
    <w:rsid w:val="00A15835"/>
    <w:rsid w:val="00A20D8F"/>
    <w:rsid w:val="00A213FE"/>
    <w:rsid w:val="00A21675"/>
    <w:rsid w:val="00A231E2"/>
    <w:rsid w:val="00A23895"/>
    <w:rsid w:val="00A32D1F"/>
    <w:rsid w:val="00A36292"/>
    <w:rsid w:val="00A42532"/>
    <w:rsid w:val="00A442C1"/>
    <w:rsid w:val="00A5154B"/>
    <w:rsid w:val="00A52586"/>
    <w:rsid w:val="00A54B55"/>
    <w:rsid w:val="00A57EE5"/>
    <w:rsid w:val="00A6027D"/>
    <w:rsid w:val="00A609DB"/>
    <w:rsid w:val="00A61598"/>
    <w:rsid w:val="00A61B55"/>
    <w:rsid w:val="00A622D9"/>
    <w:rsid w:val="00A64912"/>
    <w:rsid w:val="00A65B56"/>
    <w:rsid w:val="00A70A74"/>
    <w:rsid w:val="00A76DAE"/>
    <w:rsid w:val="00A800D8"/>
    <w:rsid w:val="00A80E4A"/>
    <w:rsid w:val="00A82AE5"/>
    <w:rsid w:val="00A83856"/>
    <w:rsid w:val="00A91176"/>
    <w:rsid w:val="00A91B5C"/>
    <w:rsid w:val="00A9586F"/>
    <w:rsid w:val="00A95C14"/>
    <w:rsid w:val="00A97AAD"/>
    <w:rsid w:val="00AA0F43"/>
    <w:rsid w:val="00AA1F52"/>
    <w:rsid w:val="00AA28C0"/>
    <w:rsid w:val="00AB2410"/>
    <w:rsid w:val="00AB76E3"/>
    <w:rsid w:val="00AB7F08"/>
    <w:rsid w:val="00AC3221"/>
    <w:rsid w:val="00AC390E"/>
    <w:rsid w:val="00AC412B"/>
    <w:rsid w:val="00AC4F3A"/>
    <w:rsid w:val="00AC4F74"/>
    <w:rsid w:val="00AC63C6"/>
    <w:rsid w:val="00AC63F5"/>
    <w:rsid w:val="00AC670B"/>
    <w:rsid w:val="00AD12F6"/>
    <w:rsid w:val="00AD5641"/>
    <w:rsid w:val="00AD5DCC"/>
    <w:rsid w:val="00AD6BED"/>
    <w:rsid w:val="00AD7662"/>
    <w:rsid w:val="00AE3305"/>
    <w:rsid w:val="00AE49E6"/>
    <w:rsid w:val="00AE538D"/>
    <w:rsid w:val="00AE76C4"/>
    <w:rsid w:val="00AF001F"/>
    <w:rsid w:val="00AF1A8F"/>
    <w:rsid w:val="00AF3536"/>
    <w:rsid w:val="00AF46DE"/>
    <w:rsid w:val="00B05051"/>
    <w:rsid w:val="00B06ACA"/>
    <w:rsid w:val="00B120CC"/>
    <w:rsid w:val="00B12D9B"/>
    <w:rsid w:val="00B158CD"/>
    <w:rsid w:val="00B16A03"/>
    <w:rsid w:val="00B20524"/>
    <w:rsid w:val="00B206CA"/>
    <w:rsid w:val="00B20B3A"/>
    <w:rsid w:val="00B3184B"/>
    <w:rsid w:val="00B33B3C"/>
    <w:rsid w:val="00B36405"/>
    <w:rsid w:val="00B37DA5"/>
    <w:rsid w:val="00B41128"/>
    <w:rsid w:val="00B42F45"/>
    <w:rsid w:val="00B43408"/>
    <w:rsid w:val="00B54CF9"/>
    <w:rsid w:val="00B54D32"/>
    <w:rsid w:val="00B564E9"/>
    <w:rsid w:val="00B64871"/>
    <w:rsid w:val="00B70D5D"/>
    <w:rsid w:val="00B71150"/>
    <w:rsid w:val="00B72BE7"/>
    <w:rsid w:val="00B73314"/>
    <w:rsid w:val="00B752D6"/>
    <w:rsid w:val="00B805B9"/>
    <w:rsid w:val="00B8461E"/>
    <w:rsid w:val="00B849D5"/>
    <w:rsid w:val="00B86B84"/>
    <w:rsid w:val="00B904F5"/>
    <w:rsid w:val="00B918BB"/>
    <w:rsid w:val="00B939A3"/>
    <w:rsid w:val="00B93E5D"/>
    <w:rsid w:val="00B96314"/>
    <w:rsid w:val="00BA26C8"/>
    <w:rsid w:val="00BA2BEA"/>
    <w:rsid w:val="00BA4731"/>
    <w:rsid w:val="00BA4B59"/>
    <w:rsid w:val="00BA4DC6"/>
    <w:rsid w:val="00BB0B89"/>
    <w:rsid w:val="00BB0CCD"/>
    <w:rsid w:val="00BC0D07"/>
    <w:rsid w:val="00BC4543"/>
    <w:rsid w:val="00BC5AD3"/>
    <w:rsid w:val="00BC6641"/>
    <w:rsid w:val="00BC68F6"/>
    <w:rsid w:val="00BC77B0"/>
    <w:rsid w:val="00BD0166"/>
    <w:rsid w:val="00BD1165"/>
    <w:rsid w:val="00BD2D30"/>
    <w:rsid w:val="00BD3BD0"/>
    <w:rsid w:val="00BD4742"/>
    <w:rsid w:val="00BE11F9"/>
    <w:rsid w:val="00BE29FA"/>
    <w:rsid w:val="00BE719A"/>
    <w:rsid w:val="00BE720A"/>
    <w:rsid w:val="00BF154E"/>
    <w:rsid w:val="00BF1D82"/>
    <w:rsid w:val="00BF4C5F"/>
    <w:rsid w:val="00BF5109"/>
    <w:rsid w:val="00BF56EA"/>
    <w:rsid w:val="00BF6B21"/>
    <w:rsid w:val="00C029C0"/>
    <w:rsid w:val="00C041BF"/>
    <w:rsid w:val="00C060A6"/>
    <w:rsid w:val="00C07B02"/>
    <w:rsid w:val="00C11A1A"/>
    <w:rsid w:val="00C12043"/>
    <w:rsid w:val="00C1453D"/>
    <w:rsid w:val="00C177F8"/>
    <w:rsid w:val="00C21A19"/>
    <w:rsid w:val="00C2374B"/>
    <w:rsid w:val="00C252CC"/>
    <w:rsid w:val="00C255C7"/>
    <w:rsid w:val="00C25793"/>
    <w:rsid w:val="00C27E09"/>
    <w:rsid w:val="00C30E52"/>
    <w:rsid w:val="00C32CBD"/>
    <w:rsid w:val="00C340FF"/>
    <w:rsid w:val="00C343C9"/>
    <w:rsid w:val="00C35CED"/>
    <w:rsid w:val="00C42BF8"/>
    <w:rsid w:val="00C43103"/>
    <w:rsid w:val="00C4516D"/>
    <w:rsid w:val="00C452A4"/>
    <w:rsid w:val="00C47146"/>
    <w:rsid w:val="00C47252"/>
    <w:rsid w:val="00C50043"/>
    <w:rsid w:val="00C52AA5"/>
    <w:rsid w:val="00C549DF"/>
    <w:rsid w:val="00C54FB1"/>
    <w:rsid w:val="00C55885"/>
    <w:rsid w:val="00C571FB"/>
    <w:rsid w:val="00C578C8"/>
    <w:rsid w:val="00C60503"/>
    <w:rsid w:val="00C60ECD"/>
    <w:rsid w:val="00C61CDD"/>
    <w:rsid w:val="00C630A2"/>
    <w:rsid w:val="00C636FA"/>
    <w:rsid w:val="00C64C6F"/>
    <w:rsid w:val="00C7149F"/>
    <w:rsid w:val="00C71C70"/>
    <w:rsid w:val="00C7573B"/>
    <w:rsid w:val="00C75C52"/>
    <w:rsid w:val="00C76803"/>
    <w:rsid w:val="00C77806"/>
    <w:rsid w:val="00C77EC7"/>
    <w:rsid w:val="00C8062D"/>
    <w:rsid w:val="00C8127B"/>
    <w:rsid w:val="00C83868"/>
    <w:rsid w:val="00C83878"/>
    <w:rsid w:val="00C873C2"/>
    <w:rsid w:val="00C87F98"/>
    <w:rsid w:val="00C9153E"/>
    <w:rsid w:val="00C91A80"/>
    <w:rsid w:val="00C91C96"/>
    <w:rsid w:val="00C93DFC"/>
    <w:rsid w:val="00C95976"/>
    <w:rsid w:val="00CA101A"/>
    <w:rsid w:val="00CB0996"/>
    <w:rsid w:val="00CB3D6B"/>
    <w:rsid w:val="00CB3FEE"/>
    <w:rsid w:val="00CB480A"/>
    <w:rsid w:val="00CB48D8"/>
    <w:rsid w:val="00CB7DBA"/>
    <w:rsid w:val="00CC0365"/>
    <w:rsid w:val="00CC0D05"/>
    <w:rsid w:val="00CC2064"/>
    <w:rsid w:val="00CC6D78"/>
    <w:rsid w:val="00CD1D53"/>
    <w:rsid w:val="00CD2F32"/>
    <w:rsid w:val="00CD68AD"/>
    <w:rsid w:val="00CD6AF6"/>
    <w:rsid w:val="00CD730E"/>
    <w:rsid w:val="00CE345A"/>
    <w:rsid w:val="00CE3639"/>
    <w:rsid w:val="00CE380B"/>
    <w:rsid w:val="00CE3CB4"/>
    <w:rsid w:val="00CE3EB9"/>
    <w:rsid w:val="00CE50E3"/>
    <w:rsid w:val="00CE5D78"/>
    <w:rsid w:val="00CE6884"/>
    <w:rsid w:val="00CE70A7"/>
    <w:rsid w:val="00CE7A1E"/>
    <w:rsid w:val="00CF0BB2"/>
    <w:rsid w:val="00CF1989"/>
    <w:rsid w:val="00CF4CB4"/>
    <w:rsid w:val="00CF4E7E"/>
    <w:rsid w:val="00CF7724"/>
    <w:rsid w:val="00D00E5A"/>
    <w:rsid w:val="00D0141A"/>
    <w:rsid w:val="00D01E9C"/>
    <w:rsid w:val="00D02370"/>
    <w:rsid w:val="00D03CEB"/>
    <w:rsid w:val="00D043FD"/>
    <w:rsid w:val="00D048A8"/>
    <w:rsid w:val="00D04C6F"/>
    <w:rsid w:val="00D05774"/>
    <w:rsid w:val="00D0684B"/>
    <w:rsid w:val="00D06D5F"/>
    <w:rsid w:val="00D07C2C"/>
    <w:rsid w:val="00D13441"/>
    <w:rsid w:val="00D14436"/>
    <w:rsid w:val="00D148B8"/>
    <w:rsid w:val="00D17176"/>
    <w:rsid w:val="00D22D45"/>
    <w:rsid w:val="00D23583"/>
    <w:rsid w:val="00D24D9C"/>
    <w:rsid w:val="00D25AD7"/>
    <w:rsid w:val="00D25BA2"/>
    <w:rsid w:val="00D26B74"/>
    <w:rsid w:val="00D27DDD"/>
    <w:rsid w:val="00D303F1"/>
    <w:rsid w:val="00D30784"/>
    <w:rsid w:val="00D30AB1"/>
    <w:rsid w:val="00D30B71"/>
    <w:rsid w:val="00D326E2"/>
    <w:rsid w:val="00D34808"/>
    <w:rsid w:val="00D35857"/>
    <w:rsid w:val="00D35C33"/>
    <w:rsid w:val="00D41FF9"/>
    <w:rsid w:val="00D45BD9"/>
    <w:rsid w:val="00D46A46"/>
    <w:rsid w:val="00D472C0"/>
    <w:rsid w:val="00D50FC1"/>
    <w:rsid w:val="00D515D6"/>
    <w:rsid w:val="00D5253C"/>
    <w:rsid w:val="00D5528C"/>
    <w:rsid w:val="00D63FF6"/>
    <w:rsid w:val="00D66C57"/>
    <w:rsid w:val="00D70DFB"/>
    <w:rsid w:val="00D73F45"/>
    <w:rsid w:val="00D766DF"/>
    <w:rsid w:val="00D7679E"/>
    <w:rsid w:val="00D77775"/>
    <w:rsid w:val="00D82BA1"/>
    <w:rsid w:val="00D84264"/>
    <w:rsid w:val="00D85C15"/>
    <w:rsid w:val="00D87099"/>
    <w:rsid w:val="00D92538"/>
    <w:rsid w:val="00D92D85"/>
    <w:rsid w:val="00D957D9"/>
    <w:rsid w:val="00D95D7F"/>
    <w:rsid w:val="00D97DC2"/>
    <w:rsid w:val="00DA26AF"/>
    <w:rsid w:val="00DA3C32"/>
    <w:rsid w:val="00DA75B0"/>
    <w:rsid w:val="00DB0301"/>
    <w:rsid w:val="00DB14D1"/>
    <w:rsid w:val="00DB3CFE"/>
    <w:rsid w:val="00DB4333"/>
    <w:rsid w:val="00DB6FFA"/>
    <w:rsid w:val="00DC18D3"/>
    <w:rsid w:val="00DC498E"/>
    <w:rsid w:val="00DC49D4"/>
    <w:rsid w:val="00DC6593"/>
    <w:rsid w:val="00DC7BD0"/>
    <w:rsid w:val="00DD16B9"/>
    <w:rsid w:val="00DD1BD6"/>
    <w:rsid w:val="00DD2D30"/>
    <w:rsid w:val="00DD3224"/>
    <w:rsid w:val="00DD73D4"/>
    <w:rsid w:val="00DE221E"/>
    <w:rsid w:val="00DE2241"/>
    <w:rsid w:val="00DE24C6"/>
    <w:rsid w:val="00DE4197"/>
    <w:rsid w:val="00DE5EE5"/>
    <w:rsid w:val="00DE7073"/>
    <w:rsid w:val="00DF28E2"/>
    <w:rsid w:val="00DF3834"/>
    <w:rsid w:val="00DF3E8E"/>
    <w:rsid w:val="00DF6F58"/>
    <w:rsid w:val="00DF7C4D"/>
    <w:rsid w:val="00E076F2"/>
    <w:rsid w:val="00E104E2"/>
    <w:rsid w:val="00E1134D"/>
    <w:rsid w:val="00E1199A"/>
    <w:rsid w:val="00E12A89"/>
    <w:rsid w:val="00E14141"/>
    <w:rsid w:val="00E24203"/>
    <w:rsid w:val="00E2480C"/>
    <w:rsid w:val="00E25418"/>
    <w:rsid w:val="00E26AA7"/>
    <w:rsid w:val="00E27E99"/>
    <w:rsid w:val="00E305CA"/>
    <w:rsid w:val="00E30667"/>
    <w:rsid w:val="00E30FDE"/>
    <w:rsid w:val="00E31D06"/>
    <w:rsid w:val="00E325C2"/>
    <w:rsid w:val="00E32A67"/>
    <w:rsid w:val="00E3456C"/>
    <w:rsid w:val="00E40E63"/>
    <w:rsid w:val="00E41B72"/>
    <w:rsid w:val="00E42366"/>
    <w:rsid w:val="00E428A5"/>
    <w:rsid w:val="00E42DF5"/>
    <w:rsid w:val="00E446EB"/>
    <w:rsid w:val="00E46981"/>
    <w:rsid w:val="00E469FD"/>
    <w:rsid w:val="00E50037"/>
    <w:rsid w:val="00E5029C"/>
    <w:rsid w:val="00E504F1"/>
    <w:rsid w:val="00E50659"/>
    <w:rsid w:val="00E50E72"/>
    <w:rsid w:val="00E520FB"/>
    <w:rsid w:val="00E54F68"/>
    <w:rsid w:val="00E553B4"/>
    <w:rsid w:val="00E55E7D"/>
    <w:rsid w:val="00E55F2E"/>
    <w:rsid w:val="00E57EAF"/>
    <w:rsid w:val="00E644D4"/>
    <w:rsid w:val="00E64B44"/>
    <w:rsid w:val="00E64F6C"/>
    <w:rsid w:val="00E65965"/>
    <w:rsid w:val="00E65A7E"/>
    <w:rsid w:val="00E6703A"/>
    <w:rsid w:val="00E73FEE"/>
    <w:rsid w:val="00E74DC7"/>
    <w:rsid w:val="00E768BE"/>
    <w:rsid w:val="00E83BA9"/>
    <w:rsid w:val="00E843F7"/>
    <w:rsid w:val="00E85B64"/>
    <w:rsid w:val="00E86BF0"/>
    <w:rsid w:val="00E87DBE"/>
    <w:rsid w:val="00E9349F"/>
    <w:rsid w:val="00E94477"/>
    <w:rsid w:val="00E96AF3"/>
    <w:rsid w:val="00EA0FC2"/>
    <w:rsid w:val="00EA14B3"/>
    <w:rsid w:val="00EA647F"/>
    <w:rsid w:val="00EB1864"/>
    <w:rsid w:val="00EB21C2"/>
    <w:rsid w:val="00EB3592"/>
    <w:rsid w:val="00EC50BC"/>
    <w:rsid w:val="00EC6560"/>
    <w:rsid w:val="00EC7C8B"/>
    <w:rsid w:val="00EC7F47"/>
    <w:rsid w:val="00ED0999"/>
    <w:rsid w:val="00ED0C49"/>
    <w:rsid w:val="00ED4542"/>
    <w:rsid w:val="00ED5697"/>
    <w:rsid w:val="00ED59C1"/>
    <w:rsid w:val="00ED7A47"/>
    <w:rsid w:val="00EE2499"/>
    <w:rsid w:val="00EE309C"/>
    <w:rsid w:val="00EE63B0"/>
    <w:rsid w:val="00EE6426"/>
    <w:rsid w:val="00EE7B6D"/>
    <w:rsid w:val="00EF2236"/>
    <w:rsid w:val="00EF2E3A"/>
    <w:rsid w:val="00EF55EB"/>
    <w:rsid w:val="00EF5773"/>
    <w:rsid w:val="00F030AB"/>
    <w:rsid w:val="00F04811"/>
    <w:rsid w:val="00F04D6D"/>
    <w:rsid w:val="00F078DC"/>
    <w:rsid w:val="00F12B4E"/>
    <w:rsid w:val="00F16256"/>
    <w:rsid w:val="00F1692C"/>
    <w:rsid w:val="00F2000D"/>
    <w:rsid w:val="00F20390"/>
    <w:rsid w:val="00F206AF"/>
    <w:rsid w:val="00F23E5F"/>
    <w:rsid w:val="00F26A91"/>
    <w:rsid w:val="00F30D3E"/>
    <w:rsid w:val="00F31EB1"/>
    <w:rsid w:val="00F32030"/>
    <w:rsid w:val="00F33232"/>
    <w:rsid w:val="00F364F2"/>
    <w:rsid w:val="00F376FE"/>
    <w:rsid w:val="00F45149"/>
    <w:rsid w:val="00F51269"/>
    <w:rsid w:val="00F51A1E"/>
    <w:rsid w:val="00F5338B"/>
    <w:rsid w:val="00F54B76"/>
    <w:rsid w:val="00F54C92"/>
    <w:rsid w:val="00F56007"/>
    <w:rsid w:val="00F56C40"/>
    <w:rsid w:val="00F6099A"/>
    <w:rsid w:val="00F62811"/>
    <w:rsid w:val="00F728D4"/>
    <w:rsid w:val="00F73DDE"/>
    <w:rsid w:val="00F74AAF"/>
    <w:rsid w:val="00F83D02"/>
    <w:rsid w:val="00F85687"/>
    <w:rsid w:val="00F87C53"/>
    <w:rsid w:val="00F93B75"/>
    <w:rsid w:val="00F966F7"/>
    <w:rsid w:val="00FA12B6"/>
    <w:rsid w:val="00FA4B7E"/>
    <w:rsid w:val="00FA4B8C"/>
    <w:rsid w:val="00FA685A"/>
    <w:rsid w:val="00FB3853"/>
    <w:rsid w:val="00FB3B41"/>
    <w:rsid w:val="00FB4235"/>
    <w:rsid w:val="00FC011E"/>
    <w:rsid w:val="00FC01E6"/>
    <w:rsid w:val="00FC18B0"/>
    <w:rsid w:val="00FC3F42"/>
    <w:rsid w:val="00FC5BA7"/>
    <w:rsid w:val="00FC6815"/>
    <w:rsid w:val="00FC7264"/>
    <w:rsid w:val="00FD0415"/>
    <w:rsid w:val="00FD0F4A"/>
    <w:rsid w:val="00FD1A01"/>
    <w:rsid w:val="00FD25E9"/>
    <w:rsid w:val="00FD456C"/>
    <w:rsid w:val="00FD7685"/>
    <w:rsid w:val="00FE044D"/>
    <w:rsid w:val="00FE3BB8"/>
    <w:rsid w:val="00FE495E"/>
    <w:rsid w:val="00FE4B92"/>
    <w:rsid w:val="00FE6712"/>
    <w:rsid w:val="00FE6DD9"/>
    <w:rsid w:val="00FF1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30A2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69C4"/>
    <w:pPr>
      <w:spacing w:line="260" w:lineRule="atLeast"/>
    </w:pPr>
    <w:rPr>
      <w:sz w:val="22"/>
    </w:rPr>
  </w:style>
  <w:style w:type="paragraph" w:styleId="Heading2">
    <w:name w:val="heading 2"/>
    <w:basedOn w:val="Normal"/>
    <w:next w:val="Normal"/>
    <w:link w:val="Heading2Char"/>
    <w:uiPriority w:val="9"/>
    <w:unhideWhenUsed/>
    <w:qFormat/>
    <w:rsid w:val="00D27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uiPriority w:val="59"/>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uiPriority w:val="34"/>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tabs>
        <w:tab w:val="clear" w:pos="-3"/>
        <w:tab w:val="num" w:pos="720"/>
      </w:tabs>
      <w:spacing w:before="120" w:line="240" w:lineRule="auto"/>
      <w:ind w:left="720" w:hanging="360"/>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rsid w:val="003342C4"/>
    <w:rPr>
      <w:sz w:val="22"/>
    </w:rPr>
  </w:style>
  <w:style w:type="paragraph" w:styleId="ListBullet">
    <w:name w:val="List Bullet"/>
    <w:basedOn w:val="Normal"/>
    <w:uiPriority w:val="99"/>
    <w:unhideWhenUsed/>
    <w:rsid w:val="00E3456C"/>
    <w:pPr>
      <w:numPr>
        <w:numId w:val="1"/>
      </w:numPr>
      <w:contextualSpacing/>
    </w:pPr>
  </w:style>
  <w:style w:type="table" w:styleId="TableWeb3">
    <w:name w:val="Table Web 3"/>
    <w:basedOn w:val="TableNormal"/>
    <w:rsid w:val="0031510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mendmentInstruction">
    <w:name w:val="Amendment Instruction"/>
    <w:basedOn w:val="NoList"/>
    <w:uiPriority w:val="99"/>
    <w:rsid w:val="002614FC"/>
    <w:pPr>
      <w:numPr>
        <w:numId w:val="27"/>
      </w:numPr>
    </w:pPr>
  </w:style>
  <w:style w:type="paragraph" w:customStyle="1" w:styleId="LITableText">
    <w:name w:val="LI Table Text"/>
    <w:basedOn w:val="Tabletext"/>
    <w:link w:val="LITableTextChar"/>
    <w:autoRedefine/>
    <w:qFormat/>
    <w:rsid w:val="002614FC"/>
    <w:pPr>
      <w:spacing w:after="60" w:line="240" w:lineRule="auto"/>
    </w:pPr>
    <w:rPr>
      <w:rFonts w:ascii="Arial" w:hAnsi="Arial"/>
      <w:sz w:val="16"/>
    </w:rPr>
  </w:style>
  <w:style w:type="character" w:customStyle="1" w:styleId="LITableTextChar">
    <w:name w:val="LI Table Text Char"/>
    <w:basedOn w:val="DefaultParagraphFont"/>
    <w:link w:val="LITableText"/>
    <w:rsid w:val="002614FC"/>
    <w:rPr>
      <w:rFonts w:ascii="Arial" w:eastAsia="Times New Roman" w:hAnsi="Arial" w:cs="Times New Roman"/>
      <w:sz w:val="16"/>
      <w:lang w:eastAsia="en-AU"/>
    </w:rPr>
  </w:style>
  <w:style w:type="paragraph" w:customStyle="1" w:styleId="EndNotespara">
    <w:name w:val="EndNotes(para)"/>
    <w:aliases w:val="eta"/>
    <w:basedOn w:val="OPCParaBase"/>
    <w:next w:val="Normal"/>
    <w:rsid w:val="00C93DFC"/>
    <w:pPr>
      <w:tabs>
        <w:tab w:val="right" w:pos="1985"/>
      </w:tabs>
      <w:spacing w:before="40" w:line="240" w:lineRule="auto"/>
      <w:ind w:left="828" w:hanging="828"/>
    </w:pPr>
    <w:rPr>
      <w:sz w:val="20"/>
    </w:rPr>
  </w:style>
  <w:style w:type="character" w:customStyle="1" w:styleId="Heading2Char">
    <w:name w:val="Heading 2 Char"/>
    <w:basedOn w:val="DefaultParagraphFont"/>
    <w:link w:val="Heading2"/>
    <w:uiPriority w:val="9"/>
    <w:rsid w:val="00D27DDD"/>
    <w:rPr>
      <w:rFonts w:asciiTheme="majorHAnsi" w:eastAsiaTheme="majorEastAsia" w:hAnsiTheme="majorHAnsi" w:cstheme="majorBidi"/>
      <w:b/>
      <w:bCs/>
      <w:color w:val="4F81BD" w:themeColor="accent1"/>
      <w:sz w:val="26"/>
      <w:szCs w:val="26"/>
    </w:rPr>
  </w:style>
  <w:style w:type="paragraph" w:customStyle="1" w:styleId="Amendment3">
    <w:name w:val="Amendment 3"/>
    <w:basedOn w:val="ListParagraph"/>
    <w:link w:val="Amendment3Char"/>
    <w:qFormat/>
    <w:rsid w:val="007B62D8"/>
    <w:pPr>
      <w:widowControl w:val="0"/>
      <w:numPr>
        <w:numId w:val="30"/>
      </w:numPr>
      <w:spacing w:before="60" w:after="60" w:line="260" w:lineRule="exact"/>
    </w:pPr>
    <w:rPr>
      <w:rFonts w:eastAsia="Times New Roman"/>
      <w:i/>
      <w:iCs/>
    </w:rPr>
  </w:style>
  <w:style w:type="character" w:customStyle="1" w:styleId="Amendment3Char">
    <w:name w:val="Amendment 3 Char"/>
    <w:basedOn w:val="ListParagraphChar"/>
    <w:link w:val="Amendment3"/>
    <w:rsid w:val="007B62D8"/>
    <w:rPr>
      <w:rFonts w:eastAsia="Times New Roman"/>
      <w:i/>
      <w:iCs/>
      <w:sz w:val="22"/>
    </w:rPr>
  </w:style>
  <w:style w:type="character" w:customStyle="1" w:styleId="TabletextChar">
    <w:name w:val="Tabletext Char"/>
    <w:aliases w:val="tt Char"/>
    <w:basedOn w:val="DefaultParagraphFont"/>
    <w:link w:val="Tabletext"/>
    <w:rsid w:val="007B62D8"/>
    <w:rPr>
      <w:rFonts w:eastAsia="Times New Roman" w:cs="Times New Roman"/>
      <w:lang w:eastAsia="en-AU"/>
    </w:rPr>
  </w:style>
  <w:style w:type="character" w:customStyle="1" w:styleId="AmendmentKeyword">
    <w:name w:val="Amendment Keyword"/>
    <w:basedOn w:val="Amendment3Char"/>
    <w:uiPriority w:val="1"/>
    <w:rsid w:val="007B62D8"/>
    <w:rPr>
      <w:rFonts w:ascii="Arial" w:eastAsia="Times New Roman" w:hAnsi="Arial"/>
      <w:b/>
      <w:i/>
      <w:iCs/>
      <w:sz w:val="20"/>
      <w:szCs w:val="24"/>
    </w:rPr>
  </w:style>
  <w:style w:type="character" w:customStyle="1" w:styleId="legsubtitle1">
    <w:name w:val="legsubtitle1"/>
    <w:basedOn w:val="DefaultParagraphFont"/>
    <w:rsid w:val="005A1F2E"/>
    <w:rPr>
      <w:b/>
      <w:bCs/>
    </w:rPr>
  </w:style>
  <w:style w:type="paragraph" w:customStyle="1" w:styleId="ScheduleItem">
    <w:name w:val="Schedule Item"/>
    <w:basedOn w:val="ItemHead"/>
    <w:link w:val="ScheduleItemChar"/>
    <w:qFormat/>
    <w:rsid w:val="00526C86"/>
    <w:pPr>
      <w:keepLines w:val="0"/>
      <w:numPr>
        <w:numId w:val="31"/>
      </w:numPr>
      <w:spacing w:before="360"/>
    </w:pPr>
  </w:style>
  <w:style w:type="character" w:customStyle="1" w:styleId="ScheduleItemChar">
    <w:name w:val="Schedule Item Char"/>
    <w:basedOn w:val="DefaultParagraphFont"/>
    <w:link w:val="ScheduleItem"/>
    <w:rsid w:val="00526C86"/>
    <w:rPr>
      <w:rFonts w:ascii="Arial" w:eastAsia="Times New Roman" w:hAnsi="Arial" w:cs="Times New Roman"/>
      <w:b/>
      <w:kern w:val="28"/>
      <w:sz w:val="24"/>
      <w:lang w:eastAsia="en-AU"/>
    </w:rPr>
  </w:style>
  <w:style w:type="paragraph" w:customStyle="1" w:styleId="Speciald">
    <w:name w:val="Special d"/>
    <w:basedOn w:val="ActHead3"/>
    <w:link w:val="SpecialdChar"/>
    <w:rsid w:val="00F33232"/>
    <w:pPr>
      <w:spacing w:before="0"/>
      <w:outlineLvl w:val="9"/>
    </w:pPr>
  </w:style>
  <w:style w:type="character" w:customStyle="1" w:styleId="SpecialdChar">
    <w:name w:val="Special d Char"/>
    <w:basedOn w:val="DefaultParagraphFont"/>
    <w:link w:val="Speciald"/>
    <w:rsid w:val="00F33232"/>
    <w:rPr>
      <w:rFonts w:eastAsia="Times New Roman" w:cs="Times New Roman"/>
      <w:b/>
      <w:kern w:val="28"/>
      <w:sz w:val="28"/>
      <w:lang w:eastAsia="en-AU"/>
    </w:rPr>
  </w:style>
  <w:style w:type="paragraph" w:customStyle="1" w:styleId="Specialsd">
    <w:name w:val="Special sd"/>
    <w:basedOn w:val="ActHead4"/>
    <w:link w:val="SpecialsdChar"/>
    <w:rsid w:val="00791EC9"/>
    <w:pPr>
      <w:spacing w:before="0"/>
      <w:outlineLvl w:val="9"/>
    </w:pPr>
  </w:style>
  <w:style w:type="character" w:customStyle="1" w:styleId="SpecialsdChar">
    <w:name w:val="Special sd Char"/>
    <w:basedOn w:val="DefaultParagraphFont"/>
    <w:link w:val="Specialsd"/>
    <w:rsid w:val="00791EC9"/>
    <w:rPr>
      <w:rFonts w:eastAsia="Times New Roman" w:cs="Times New Roman"/>
      <w:b/>
      <w:kern w:val="28"/>
      <w:sz w:val="26"/>
      <w:lang w:eastAsia="en-AU"/>
    </w:rPr>
  </w:style>
  <w:style w:type="paragraph" w:customStyle="1" w:styleId="R1">
    <w:name w:val="R1"/>
    <w:aliases w:val="1. or 1.(1)"/>
    <w:basedOn w:val="Normal"/>
    <w:next w:val="Normal"/>
    <w:uiPriority w:val="99"/>
    <w:rsid w:val="006B148C"/>
    <w:pPr>
      <w:tabs>
        <w:tab w:val="right" w:pos="794"/>
      </w:tabs>
      <w:spacing w:before="120" w:line="260" w:lineRule="exact"/>
      <w:ind w:left="964" w:hanging="964"/>
      <w:jc w:val="both"/>
    </w:pPr>
  </w:style>
  <w:style w:type="paragraph" w:customStyle="1" w:styleId="P1">
    <w:name w:val="P1"/>
    <w:aliases w:val="(a)"/>
    <w:basedOn w:val="Normal"/>
    <w:rsid w:val="006B148C"/>
    <w:pPr>
      <w:tabs>
        <w:tab w:val="right" w:pos="1191"/>
      </w:tabs>
      <w:spacing w:before="60" w:line="260" w:lineRule="exact"/>
      <w:ind w:left="1418" w:hanging="1418"/>
      <w:jc w:val="both"/>
    </w:pPr>
  </w:style>
  <w:style w:type="paragraph" w:styleId="ListNumber">
    <w:name w:val="List Number"/>
    <w:basedOn w:val="Normal"/>
    <w:uiPriority w:val="99"/>
    <w:unhideWhenUsed/>
    <w:qFormat/>
    <w:rsid w:val="00B54CF9"/>
    <w:pPr>
      <w:numPr>
        <w:numId w:val="6"/>
      </w:numPr>
      <w:contextualSpacing/>
    </w:pPr>
  </w:style>
  <w:style w:type="paragraph" w:styleId="ListNumber2">
    <w:name w:val="List Number 2"/>
    <w:basedOn w:val="Normal"/>
    <w:uiPriority w:val="99"/>
    <w:unhideWhenUsed/>
    <w:rsid w:val="00B54CF9"/>
    <w:pPr>
      <w:numPr>
        <w:numId w:val="7"/>
      </w:numPr>
      <w:contextualSpacing/>
    </w:pPr>
  </w:style>
  <w:style w:type="paragraph" w:styleId="ListNumber3">
    <w:name w:val="List Number 3"/>
    <w:basedOn w:val="Normal"/>
    <w:uiPriority w:val="99"/>
    <w:unhideWhenUsed/>
    <w:rsid w:val="00B54CF9"/>
    <w:pPr>
      <w:numPr>
        <w:numId w:val="8"/>
      </w:numPr>
      <w:contextualSpacing/>
    </w:pPr>
  </w:style>
  <w:style w:type="paragraph" w:styleId="ListNumber4">
    <w:name w:val="List Number 4"/>
    <w:basedOn w:val="Normal"/>
    <w:uiPriority w:val="99"/>
    <w:rsid w:val="00B54CF9"/>
    <w:pPr>
      <w:spacing w:after="200" w:line="276" w:lineRule="auto"/>
      <w:ind w:left="1476" w:hanging="369"/>
    </w:pPr>
    <w:rPr>
      <w:rFonts w:ascii="Arial" w:eastAsia="Calibri" w:hAnsi="Arial" w:cs="Times New Roman"/>
      <w:szCs w:val="22"/>
    </w:rPr>
  </w:style>
  <w:style w:type="paragraph" w:customStyle="1" w:styleId="LDClause">
    <w:name w:val="LDClause"/>
    <w:basedOn w:val="Normal"/>
    <w:link w:val="LDClauseChar"/>
    <w:rsid w:val="00E30FDE"/>
    <w:pPr>
      <w:tabs>
        <w:tab w:val="right" w:pos="454"/>
        <w:tab w:val="left" w:pos="737"/>
      </w:tabs>
      <w:spacing w:before="60" w:after="60" w:line="240" w:lineRule="auto"/>
      <w:ind w:left="737" w:hanging="1021"/>
    </w:pPr>
    <w:rPr>
      <w:rFonts w:eastAsia="Times New Roman" w:cs="Times New Roman"/>
      <w:sz w:val="24"/>
      <w:szCs w:val="24"/>
    </w:rPr>
  </w:style>
  <w:style w:type="character" w:customStyle="1" w:styleId="LDClauseChar">
    <w:name w:val="LDClause Char"/>
    <w:link w:val="LDClause"/>
    <w:rsid w:val="00E30FDE"/>
    <w:rPr>
      <w:rFonts w:eastAsia="Times New Roman" w:cs="Times New Roman"/>
      <w:sz w:val="24"/>
      <w:szCs w:val="24"/>
    </w:rPr>
  </w:style>
  <w:style w:type="paragraph" w:customStyle="1" w:styleId="LDP1a">
    <w:name w:val="LDP1 (a)"/>
    <w:basedOn w:val="LDClause"/>
    <w:link w:val="LDP1aChar"/>
    <w:rsid w:val="00E30FDE"/>
    <w:pPr>
      <w:tabs>
        <w:tab w:val="clear" w:pos="737"/>
        <w:tab w:val="left" w:pos="1191"/>
      </w:tabs>
      <w:ind w:left="1191" w:hanging="454"/>
    </w:pPr>
  </w:style>
  <w:style w:type="character" w:customStyle="1" w:styleId="LDP1aChar">
    <w:name w:val="LDP1 (a) Char"/>
    <w:link w:val="LDP1a"/>
    <w:locked/>
    <w:rsid w:val="00E30FDE"/>
    <w:rPr>
      <w:rFonts w:eastAsia="Times New Roman" w:cs="Times New Roman"/>
      <w:sz w:val="24"/>
      <w:szCs w:val="24"/>
    </w:rPr>
  </w:style>
  <w:style w:type="paragraph" w:customStyle="1" w:styleId="LDAmendInstruction">
    <w:name w:val="LDAmendInstruction"/>
    <w:basedOn w:val="Normal"/>
    <w:next w:val="Normal"/>
    <w:rsid w:val="00E30FDE"/>
    <w:pPr>
      <w:keepNext/>
      <w:tabs>
        <w:tab w:val="right" w:pos="454"/>
        <w:tab w:val="left" w:pos="737"/>
      </w:tabs>
      <w:spacing w:before="120" w:after="60" w:line="240" w:lineRule="auto"/>
      <w:ind w:left="737"/>
    </w:pPr>
    <w:rPr>
      <w:rFonts w:eastAsia="Times New Roman" w:cs="Times New Roman"/>
      <w:i/>
      <w:sz w:val="24"/>
      <w:szCs w:val="24"/>
    </w:rPr>
  </w:style>
  <w:style w:type="paragraph" w:customStyle="1" w:styleId="LDAmendHeading">
    <w:name w:val="LDAmendHeading"/>
    <w:basedOn w:val="Normal"/>
    <w:next w:val="LDAmendInstruction"/>
    <w:link w:val="LDAmendHeadingChar"/>
    <w:rsid w:val="00E30FDE"/>
    <w:pPr>
      <w:keepNext/>
      <w:spacing w:before="180" w:after="60" w:line="240" w:lineRule="auto"/>
      <w:ind w:left="720" w:hanging="720"/>
    </w:pPr>
    <w:rPr>
      <w:rFonts w:ascii="Arial" w:eastAsia="Times New Roman" w:hAnsi="Arial" w:cs="Times New Roman"/>
      <w:b/>
      <w:sz w:val="24"/>
      <w:szCs w:val="24"/>
    </w:rPr>
  </w:style>
  <w:style w:type="character" w:customStyle="1" w:styleId="LDAmendTextChar">
    <w:name w:val="LDAmendText Char"/>
    <w:link w:val="LDAmendText"/>
    <w:locked/>
    <w:rsid w:val="00E30FDE"/>
    <w:rPr>
      <w:sz w:val="24"/>
      <w:szCs w:val="24"/>
    </w:rPr>
  </w:style>
  <w:style w:type="paragraph" w:customStyle="1" w:styleId="LDAmendText">
    <w:name w:val="LDAmendText"/>
    <w:basedOn w:val="Normal"/>
    <w:next w:val="LDAmendInstruction"/>
    <w:link w:val="LDAmendTextChar"/>
    <w:rsid w:val="00E30FDE"/>
    <w:pPr>
      <w:spacing w:before="60" w:after="60" w:line="240" w:lineRule="auto"/>
      <w:ind w:left="964"/>
    </w:pPr>
    <w:rPr>
      <w:sz w:val="24"/>
      <w:szCs w:val="24"/>
    </w:rPr>
  </w:style>
  <w:style w:type="character" w:customStyle="1" w:styleId="LDAmendHeadingChar">
    <w:name w:val="LDAmendHeading Char"/>
    <w:link w:val="LDAmendHeading"/>
    <w:rsid w:val="00E30FDE"/>
    <w:rPr>
      <w:rFonts w:ascii="Arial" w:eastAsia="Times New Roman" w:hAnsi="Arial" w:cs="Times New Roman"/>
      <w:b/>
      <w:sz w:val="24"/>
      <w:szCs w:val="24"/>
    </w:rPr>
  </w:style>
  <w:style w:type="paragraph" w:customStyle="1" w:styleId="Specialc">
    <w:name w:val="Special c"/>
    <w:basedOn w:val="Normal"/>
    <w:link w:val="SpecialcChar"/>
    <w:rsid w:val="00AA1F52"/>
    <w:pPr>
      <w:keepNext/>
      <w:keepLines/>
      <w:spacing w:line="240" w:lineRule="auto"/>
      <w:ind w:left="1134" w:hanging="1134"/>
    </w:pPr>
    <w:rPr>
      <w:rFonts w:eastAsia="Times New Roman" w:cs="Times New Roman"/>
      <w:b/>
      <w:kern w:val="28"/>
      <w:sz w:val="36"/>
      <w:lang w:eastAsia="en-AU"/>
    </w:rPr>
  </w:style>
  <w:style w:type="character" w:customStyle="1" w:styleId="SpecialcChar">
    <w:name w:val="Special c Char"/>
    <w:basedOn w:val="DefaultParagraphFont"/>
    <w:link w:val="Specialc"/>
    <w:rsid w:val="00AA1F52"/>
    <w:rPr>
      <w:rFonts w:eastAsia="Times New Roman" w:cs="Times New Roman"/>
      <w:b/>
      <w:kern w:val="28"/>
      <w:sz w:val="36"/>
      <w:lang w:eastAsia="en-AU"/>
    </w:rPr>
  </w:style>
  <w:style w:type="paragraph" w:customStyle="1" w:styleId="Specialas">
    <w:name w:val="Special as"/>
    <w:basedOn w:val="ActHead6"/>
    <w:link w:val="SpecialasChar"/>
    <w:rsid w:val="00E30667"/>
    <w:pPr>
      <w:outlineLvl w:val="9"/>
    </w:pPr>
  </w:style>
  <w:style w:type="character" w:customStyle="1" w:styleId="SpecialasChar">
    <w:name w:val="Special as Char"/>
    <w:basedOn w:val="DefaultParagraphFont"/>
    <w:link w:val="Specialas"/>
    <w:rsid w:val="00E30667"/>
    <w:rPr>
      <w:rFonts w:ascii="Arial" w:eastAsia="Times New Roman" w:hAnsi="Arial" w:cs="Times New Roman"/>
      <w:b/>
      <w:kern w:val="28"/>
      <w:sz w:val="32"/>
      <w:lang w:eastAsia="en-AU"/>
    </w:rPr>
  </w:style>
  <w:style w:type="paragraph" w:customStyle="1" w:styleId="schedule">
    <w:name w:val="schedule"/>
    <w:basedOn w:val="Normal"/>
    <w:rsid w:val="00DF28E2"/>
    <w:pPr>
      <w:spacing w:before="100" w:beforeAutospacing="1" w:after="100" w:afterAutospacing="1" w:line="240" w:lineRule="auto"/>
    </w:pPr>
    <w:rPr>
      <w:rFonts w:eastAsia="Times New Roman" w:cs="Times New Roman"/>
      <w:sz w:val="24"/>
      <w:szCs w:val="24"/>
      <w:lang w:eastAsia="en-AU"/>
    </w:rPr>
  </w:style>
  <w:style w:type="table" w:customStyle="1" w:styleId="TableGrid1">
    <w:name w:val="Table Grid1"/>
    <w:basedOn w:val="TableNormal"/>
    <w:next w:val="TableGrid"/>
    <w:uiPriority w:val="59"/>
    <w:rsid w:val="00B3184B"/>
    <w:rPr>
      <w:rFonts w:ascii="Arial" w:eastAsia="Calibri" w:hAnsi="Arial" w:cs="Times New Roman"/>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table" w:customStyle="1" w:styleId="TableGrid2">
    <w:name w:val="Table Grid2"/>
    <w:basedOn w:val="TableNormal"/>
    <w:next w:val="TableGrid"/>
    <w:uiPriority w:val="59"/>
    <w:rsid w:val="00B3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F0BE6"/>
    <w:rPr>
      <w:sz w:val="16"/>
      <w:szCs w:val="16"/>
    </w:rPr>
  </w:style>
  <w:style w:type="character" w:customStyle="1" w:styleId="DefinitionChar">
    <w:name w:val="Definition Char"/>
    <w:aliases w:val="dd Char"/>
    <w:link w:val="Definition"/>
    <w:rsid w:val="006421E6"/>
    <w:rPr>
      <w:rFonts w:eastAsia="Times New Roman" w:cs="Times New Roman"/>
      <w:sz w:val="22"/>
      <w:lang w:eastAsia="en-AU"/>
    </w:rPr>
  </w:style>
  <w:style w:type="paragraph" w:customStyle="1" w:styleId="NumberList">
    <w:name w:val="Number List"/>
    <w:basedOn w:val="Normal"/>
    <w:rsid w:val="00994D2A"/>
    <w:pPr>
      <w:tabs>
        <w:tab w:val="left" w:pos="1571"/>
        <w:tab w:val="left" w:pos="2291"/>
        <w:tab w:val="left" w:pos="3011"/>
        <w:tab w:val="left" w:pos="3731"/>
        <w:tab w:val="left" w:pos="4451"/>
        <w:tab w:val="left" w:pos="5171"/>
        <w:tab w:val="left" w:pos="5891"/>
        <w:tab w:val="left" w:pos="6611"/>
      </w:tabs>
      <w:spacing w:before="120" w:after="120" w:line="240" w:lineRule="auto"/>
    </w:pPr>
    <w:rPr>
      <w:rFonts w:eastAsia="Times New Roman" w:cs="Times New Roman"/>
      <w:sz w:val="24"/>
    </w:rPr>
  </w:style>
  <w:style w:type="character" w:customStyle="1" w:styleId="subsection2Char">
    <w:name w:val="subsection2 Char"/>
    <w:aliases w:val="ss2 Char"/>
    <w:basedOn w:val="DefaultParagraphFont"/>
    <w:link w:val="subsection2"/>
    <w:rsid w:val="006764B3"/>
    <w:rPr>
      <w:rFonts w:eastAsia="Times New Roman" w:cs="Times New Roman"/>
      <w:sz w:val="22"/>
      <w:lang w:eastAsia="en-AU"/>
    </w:rPr>
  </w:style>
  <w:style w:type="paragraph" w:customStyle="1" w:styleId="LDSec1">
    <w:name w:val="LDSec(1)"/>
    <w:link w:val="LDSec1Char"/>
    <w:rsid w:val="009331E3"/>
    <w:pPr>
      <w:tabs>
        <w:tab w:val="right" w:pos="454"/>
        <w:tab w:val="left" w:pos="737"/>
      </w:tabs>
      <w:spacing w:before="60" w:after="60"/>
      <w:ind w:left="737" w:hanging="1021"/>
    </w:pPr>
    <w:rPr>
      <w:rFonts w:eastAsia="Times New Roman" w:cs="Times New Roman"/>
      <w:sz w:val="24"/>
      <w:szCs w:val="24"/>
    </w:rPr>
  </w:style>
  <w:style w:type="character" w:customStyle="1" w:styleId="LDSec1Char">
    <w:name w:val="LDSec(1) Char"/>
    <w:basedOn w:val="DefaultParagraphFont"/>
    <w:link w:val="LDSec1"/>
    <w:rsid w:val="009331E3"/>
    <w:rPr>
      <w:rFonts w:eastAsia="Times New Roman" w:cs="Times New Roman"/>
      <w:sz w:val="24"/>
      <w:szCs w:val="24"/>
    </w:rPr>
  </w:style>
  <w:style w:type="paragraph" w:customStyle="1" w:styleId="LDSecHead">
    <w:name w:val="LDSecHead"/>
    <w:next w:val="LDSec1"/>
    <w:link w:val="LDSecHeadChar"/>
    <w:rsid w:val="009331E3"/>
    <w:pPr>
      <w:keepNext/>
      <w:tabs>
        <w:tab w:val="left" w:pos="737"/>
      </w:tabs>
      <w:spacing w:before="180" w:after="60" w:line="259" w:lineRule="auto"/>
      <w:ind w:left="737" w:hanging="737"/>
      <w:outlineLvl w:val="3"/>
    </w:pPr>
    <w:rPr>
      <w:rFonts w:ascii="Arial" w:eastAsia="Calibri" w:hAnsi="Arial" w:cs="Arial"/>
      <w:b/>
      <w:sz w:val="22"/>
      <w:szCs w:val="22"/>
    </w:rPr>
  </w:style>
  <w:style w:type="character" w:customStyle="1" w:styleId="LDSecHeadChar">
    <w:name w:val="LDSecHead Char"/>
    <w:link w:val="LDSecHead"/>
    <w:locked/>
    <w:rsid w:val="009331E3"/>
    <w:rPr>
      <w:rFonts w:ascii="Arial" w:eastAsia="Calibri" w:hAnsi="Arial" w:cs="Arial"/>
      <w:b/>
      <w:sz w:val="22"/>
      <w:szCs w:val="22"/>
    </w:rPr>
  </w:style>
  <w:style w:type="table" w:customStyle="1" w:styleId="TableGrid3">
    <w:name w:val="Table Grid3"/>
    <w:basedOn w:val="TableNormal"/>
    <w:next w:val="TableGrid"/>
    <w:uiPriority w:val="59"/>
    <w:rsid w:val="003F0059"/>
    <w:rPr>
      <w:rFonts w:eastAsia="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0">
    <w:name w:val="item"/>
    <w:basedOn w:val="Normal"/>
    <w:rsid w:val="00563AFC"/>
    <w:pPr>
      <w:spacing w:before="100" w:beforeAutospacing="1" w:after="100" w:afterAutospacing="1" w:line="240" w:lineRule="auto"/>
    </w:pPr>
    <w:rPr>
      <w:rFonts w:eastAsia="Times New Roman" w:cs="Times New Roman"/>
      <w:sz w:val="24"/>
      <w:szCs w:val="24"/>
      <w:lang w:eastAsia="en-AU"/>
    </w:rPr>
  </w:style>
  <w:style w:type="paragraph" w:customStyle="1" w:styleId="family">
    <w:name w:val="family"/>
    <w:basedOn w:val="Normal"/>
    <w:rsid w:val="00083613"/>
    <w:pPr>
      <w:spacing w:line="240" w:lineRule="auto"/>
      <w:ind w:left="176"/>
    </w:pPr>
    <w:rPr>
      <w:rFonts w:eastAsia="Times New Roman" w:cs="Times New Roman"/>
      <w:sz w:val="20"/>
    </w:rPr>
  </w:style>
  <w:style w:type="paragraph" w:styleId="NoSpacing">
    <w:name w:val="No Spacing"/>
    <w:uiPriority w:val="1"/>
    <w:qFormat/>
    <w:rsid w:val="00DD3224"/>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5772">
      <w:bodyDiv w:val="1"/>
      <w:marLeft w:val="0"/>
      <w:marRight w:val="0"/>
      <w:marTop w:val="0"/>
      <w:marBottom w:val="0"/>
      <w:divBdr>
        <w:top w:val="none" w:sz="0" w:space="0" w:color="auto"/>
        <w:left w:val="none" w:sz="0" w:space="0" w:color="auto"/>
        <w:bottom w:val="none" w:sz="0" w:space="0" w:color="auto"/>
        <w:right w:val="none" w:sz="0" w:space="0" w:color="auto"/>
      </w:divBdr>
    </w:div>
    <w:div w:id="553274795">
      <w:bodyDiv w:val="1"/>
      <w:marLeft w:val="0"/>
      <w:marRight w:val="0"/>
      <w:marTop w:val="0"/>
      <w:marBottom w:val="0"/>
      <w:divBdr>
        <w:top w:val="none" w:sz="0" w:space="0" w:color="auto"/>
        <w:left w:val="none" w:sz="0" w:space="0" w:color="auto"/>
        <w:bottom w:val="none" w:sz="0" w:space="0" w:color="auto"/>
        <w:right w:val="none" w:sz="0" w:space="0" w:color="auto"/>
      </w:divBdr>
    </w:div>
    <w:div w:id="898857455">
      <w:bodyDiv w:val="1"/>
      <w:marLeft w:val="0"/>
      <w:marRight w:val="0"/>
      <w:marTop w:val="0"/>
      <w:marBottom w:val="0"/>
      <w:divBdr>
        <w:top w:val="none" w:sz="0" w:space="0" w:color="auto"/>
        <w:left w:val="none" w:sz="0" w:space="0" w:color="auto"/>
        <w:bottom w:val="none" w:sz="0" w:space="0" w:color="auto"/>
        <w:right w:val="none" w:sz="0" w:space="0" w:color="auto"/>
      </w:divBdr>
    </w:div>
    <w:div w:id="1131052780">
      <w:bodyDiv w:val="1"/>
      <w:marLeft w:val="0"/>
      <w:marRight w:val="0"/>
      <w:marTop w:val="0"/>
      <w:marBottom w:val="0"/>
      <w:divBdr>
        <w:top w:val="none" w:sz="0" w:space="0" w:color="auto"/>
        <w:left w:val="none" w:sz="0" w:space="0" w:color="auto"/>
        <w:bottom w:val="none" w:sz="0" w:space="0" w:color="auto"/>
        <w:right w:val="none" w:sz="0" w:space="0" w:color="auto"/>
      </w:divBdr>
    </w:div>
    <w:div w:id="1221552457">
      <w:bodyDiv w:val="1"/>
      <w:marLeft w:val="0"/>
      <w:marRight w:val="0"/>
      <w:marTop w:val="0"/>
      <w:marBottom w:val="0"/>
      <w:divBdr>
        <w:top w:val="none" w:sz="0" w:space="0" w:color="auto"/>
        <w:left w:val="none" w:sz="0" w:space="0" w:color="auto"/>
        <w:bottom w:val="none" w:sz="0" w:space="0" w:color="auto"/>
        <w:right w:val="none" w:sz="0" w:space="0" w:color="auto"/>
      </w:divBdr>
    </w:div>
    <w:div w:id="1279095314">
      <w:bodyDiv w:val="1"/>
      <w:marLeft w:val="0"/>
      <w:marRight w:val="0"/>
      <w:marTop w:val="0"/>
      <w:marBottom w:val="0"/>
      <w:divBdr>
        <w:top w:val="none" w:sz="0" w:space="0" w:color="auto"/>
        <w:left w:val="none" w:sz="0" w:space="0" w:color="auto"/>
        <w:bottom w:val="none" w:sz="0" w:space="0" w:color="auto"/>
        <w:right w:val="none" w:sz="0" w:space="0" w:color="auto"/>
      </w:divBdr>
    </w:div>
    <w:div w:id="1380783301">
      <w:bodyDiv w:val="1"/>
      <w:marLeft w:val="0"/>
      <w:marRight w:val="0"/>
      <w:marTop w:val="0"/>
      <w:marBottom w:val="0"/>
      <w:divBdr>
        <w:top w:val="none" w:sz="0" w:space="0" w:color="auto"/>
        <w:left w:val="none" w:sz="0" w:space="0" w:color="auto"/>
        <w:bottom w:val="none" w:sz="0" w:space="0" w:color="auto"/>
        <w:right w:val="none" w:sz="0" w:space="0" w:color="auto"/>
      </w:divBdr>
    </w:div>
    <w:div w:id="2093307082">
      <w:bodyDiv w:val="1"/>
      <w:marLeft w:val="0"/>
      <w:marRight w:val="0"/>
      <w:marTop w:val="0"/>
      <w:marBottom w:val="0"/>
      <w:divBdr>
        <w:top w:val="none" w:sz="0" w:space="0" w:color="auto"/>
        <w:left w:val="none" w:sz="0" w:space="0" w:color="auto"/>
        <w:bottom w:val="none" w:sz="0" w:space="0" w:color="auto"/>
        <w:right w:val="none" w:sz="0" w:space="0" w:color="auto"/>
      </w:divBdr>
    </w:div>
    <w:div w:id="21063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10\Templates\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SUNDRY.DOTX</Template>
  <TotalTime>0</TotalTime>
  <Pages>47</Pages>
  <Words>12125</Words>
  <Characters>68269</Characters>
  <Application>Microsoft Office Word</Application>
  <DocSecurity>8</DocSecurity>
  <PresentationFormat/>
  <Lines>1625</Lines>
  <Paragraphs>1218</Paragraphs>
  <ScaleCrop>false</ScaleCrop>
  <HeadingPairs>
    <vt:vector size="2" baseType="variant">
      <vt:variant>
        <vt:lpstr>Title</vt:lpstr>
      </vt:variant>
      <vt:variant>
        <vt:i4>1</vt:i4>
      </vt:variant>
    </vt:vector>
  </HeadingPairs>
  <TitlesOfParts>
    <vt:vector size="1" baseType="lpstr">
      <vt:lpstr>Editorial Changes—Report No. 13</vt:lpstr>
    </vt:vector>
  </TitlesOfParts>
  <Manager/>
  <Company/>
  <LinksUpToDate>false</LinksUpToDate>
  <CharactersWithSpaces>79176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13</dc:title>
  <dc:subject/>
  <dc:creator/>
  <cp:keywords/>
  <dc:description/>
  <cp:lastModifiedBy/>
  <cp:revision>1</cp:revision>
  <dcterms:created xsi:type="dcterms:W3CDTF">2022-07-01T04:28:00Z</dcterms:created>
  <dcterms:modified xsi:type="dcterms:W3CDTF">2022-07-01T04:31:00Z</dcterms:modified>
  <cp:category>Other - To publish on the Register</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UNOFFICIAL</vt:lpwstr>
  </property>
  <property fmtid="{D5CDD505-2E9C-101B-9397-08002B2CF9AE}" pid="3" name="DLM">
    <vt:lpwstr> </vt:lpwstr>
  </property>
  <property fmtid="{D5CDD505-2E9C-101B-9397-08002B2CF9AE}" pid="4" name="DoNotAsk">
    <vt:lpwstr>0</vt:lpwstr>
  </property>
  <property fmtid="{D5CDD505-2E9C-101B-9397-08002B2CF9AE}" pid="5" name="ChangedTitle">
    <vt:lpwstr/>
  </property>
  <property fmtid="{D5CDD505-2E9C-101B-9397-08002B2CF9AE}" pid="6" name="TrimID">
    <vt:lpwstr>PC:D22/6816</vt:lpwstr>
  </property>
</Properties>
</file>